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C2E8" w14:textId="1A93927D" w:rsidR="00EA322B" w:rsidRPr="00BC1945" w:rsidRDefault="00E036D5" w:rsidP="00BC1945">
      <w:pPr>
        <w:pStyle w:val="Heading1"/>
        <w:jc w:val="center"/>
        <w:rPr>
          <w:rFonts w:ascii="Roboto" w:hAnsi="Roboto"/>
        </w:rPr>
      </w:pPr>
      <w:r>
        <w:rPr>
          <w:rFonts w:ascii="Roboto" w:hAnsi="Roboto"/>
        </w:rPr>
        <w:t>Voorbeeld van opdrachtbrief te verkrijgen door de commissaris – Interimdividend</w:t>
      </w:r>
    </w:p>
    <w:p w14:paraId="053E97F3" w14:textId="77777777" w:rsidR="005857F5" w:rsidRPr="00BC1945" w:rsidRDefault="005857F5" w:rsidP="00EA322B">
      <w:pPr>
        <w:jc w:val="both"/>
        <w:rPr>
          <w:rFonts w:ascii="Roboto" w:hAnsi="Roboto" w:cs="Arial"/>
          <w:sz w:val="20"/>
        </w:rPr>
      </w:pPr>
    </w:p>
    <w:p w14:paraId="75A2109F" w14:textId="6ACC17E1" w:rsidR="005708F1" w:rsidRDefault="005857F5" w:rsidP="00EA322B">
      <w:pPr>
        <w:jc w:val="both"/>
        <w:rPr>
          <w:rFonts w:ascii="Roboto" w:hAnsi="Roboto" w:cs="Arial"/>
          <w:sz w:val="20"/>
        </w:rPr>
      </w:pPr>
      <w:r>
        <w:rPr>
          <w:rFonts w:ascii="Roboto" w:hAnsi="Roboto"/>
          <w:sz w:val="20"/>
        </w:rPr>
        <w:t>Aan [</w:t>
      </w:r>
      <w:r>
        <w:rPr>
          <w:rFonts w:ascii="Roboto" w:hAnsi="Roboto"/>
          <w:sz w:val="20"/>
          <w:highlight w:val="lightGray"/>
        </w:rPr>
        <w:t>het bestuursorgaan van de vennootschap X</w:t>
      </w:r>
      <w:r>
        <w:rPr>
          <w:rFonts w:ascii="Roboto" w:hAnsi="Roboto"/>
          <w:sz w:val="20"/>
        </w:rPr>
        <w:t xml:space="preserve">] </w:t>
      </w:r>
    </w:p>
    <w:p w14:paraId="119D9B3A" w14:textId="77CD462C" w:rsidR="005708F1" w:rsidRPr="00BC1945" w:rsidRDefault="005857F5" w:rsidP="00EA322B">
      <w:pPr>
        <w:jc w:val="both"/>
        <w:rPr>
          <w:rFonts w:ascii="Roboto" w:hAnsi="Roboto" w:cs="Arial"/>
          <w:sz w:val="20"/>
        </w:rPr>
      </w:pPr>
      <w:r>
        <w:rPr>
          <w:rFonts w:ascii="Roboto" w:hAnsi="Roboto"/>
          <w:sz w:val="20"/>
        </w:rPr>
        <w:t>Geachte mevrouw, Geachte heer,</w:t>
      </w:r>
    </w:p>
    <w:p w14:paraId="136D9145" w14:textId="77777777" w:rsidR="00BC0088" w:rsidRDefault="00BC0088" w:rsidP="004F1C32">
      <w:pPr>
        <w:jc w:val="both"/>
        <w:rPr>
          <w:rFonts w:ascii="Roboto" w:hAnsi="Roboto"/>
          <w:sz w:val="20"/>
        </w:rPr>
      </w:pPr>
    </w:p>
    <w:p w14:paraId="4E370E4C" w14:textId="448091FE" w:rsidR="006A003B" w:rsidRDefault="00371CBD" w:rsidP="004F1C32">
      <w:pPr>
        <w:jc w:val="both"/>
        <w:rPr>
          <w:rFonts w:ascii="Roboto" w:hAnsi="Roboto"/>
          <w:sz w:val="20"/>
          <w:szCs w:val="20"/>
        </w:rPr>
      </w:pPr>
      <w:r>
        <w:rPr>
          <w:rFonts w:ascii="Roboto" w:hAnsi="Roboto"/>
          <w:sz w:val="20"/>
        </w:rPr>
        <w:t>De algemene vergadering van aandeelhouders van de vennootschap [</w:t>
      </w:r>
      <w:r>
        <w:rPr>
          <w:rFonts w:ascii="Roboto" w:hAnsi="Roboto"/>
          <w:sz w:val="20"/>
          <w:highlight w:val="lightGray"/>
        </w:rPr>
        <w:t>X</w:t>
      </w:r>
      <w:r>
        <w:rPr>
          <w:rFonts w:ascii="Roboto" w:hAnsi="Roboto"/>
          <w:sz w:val="20"/>
        </w:rPr>
        <w:t>] heeft ons op [</w:t>
      </w:r>
      <w:r>
        <w:rPr>
          <w:rFonts w:ascii="Roboto" w:hAnsi="Roboto"/>
          <w:sz w:val="20"/>
          <w:highlight w:val="lightGray"/>
        </w:rPr>
        <w:t>xx/xx/202x</w:t>
      </w:r>
      <w:r>
        <w:rPr>
          <w:rFonts w:ascii="Roboto" w:hAnsi="Roboto"/>
          <w:sz w:val="20"/>
        </w:rPr>
        <w:t>] als commissaris van de vennootschap benoemd. In die hoedanigheid zijn wij ook verantwoordelijk voor het opstellen van het beoordelingsverslag overeenkomstig artikel 7:213 van het Wetboek van vennootschappen en verenigingen, in het kader van een interimdividend.</w:t>
      </w:r>
    </w:p>
    <w:p w14:paraId="3D3F2677" w14:textId="21652119" w:rsidR="00A07BB2" w:rsidRDefault="00A07BB2" w:rsidP="001C794E">
      <w:pPr>
        <w:jc w:val="both"/>
        <w:rPr>
          <w:rFonts w:ascii="Roboto" w:hAnsi="Roboto"/>
          <w:sz w:val="20"/>
          <w:szCs w:val="20"/>
        </w:rPr>
      </w:pPr>
      <w:r>
        <w:rPr>
          <w:rFonts w:ascii="Roboto" w:hAnsi="Roboto"/>
          <w:sz w:val="20"/>
        </w:rPr>
        <w:t>Wij verstrekken u deze brief ter bevestiging van ons begrip van de voorwaarden en doelstellingen van de ons toevertrouwde opdracht tot het uitvoeren van een beoordeling van de bijgevoegde staat van activa en passiva van de vennootschap per [</w:t>
      </w:r>
      <w:r>
        <w:rPr>
          <w:rFonts w:ascii="Roboto" w:hAnsi="Roboto"/>
          <w:sz w:val="20"/>
          <w:highlight w:val="lightGray"/>
        </w:rPr>
        <w:t>xx/xx/202x</w:t>
      </w:r>
      <w:r>
        <w:rPr>
          <w:rFonts w:ascii="Roboto" w:hAnsi="Roboto"/>
          <w:sz w:val="20"/>
        </w:rPr>
        <w:t>], opgesteld op basis van het in België van toepassing zijnde boekhoudkundig referentiestelsel.</w:t>
      </w:r>
      <w:r>
        <w:rPr>
          <w:rFonts w:ascii="Roboto" w:hAnsi="Roboto"/>
          <w:sz w:val="20"/>
        </w:rPr>
        <w:cr/>
      </w:r>
    </w:p>
    <w:p w14:paraId="3CDF8532" w14:textId="5E0F9107" w:rsidR="006A003B" w:rsidRPr="00BC1945" w:rsidRDefault="00A63D23" w:rsidP="004F1C32">
      <w:pPr>
        <w:jc w:val="both"/>
        <w:rPr>
          <w:rFonts w:ascii="Roboto" w:hAnsi="Roboto"/>
          <w:sz w:val="20"/>
          <w:szCs w:val="20"/>
          <w:u w:val="single"/>
        </w:rPr>
      </w:pPr>
      <w:r>
        <w:rPr>
          <w:rFonts w:ascii="Roboto" w:hAnsi="Roboto"/>
          <w:sz w:val="20"/>
          <w:u w:val="single"/>
        </w:rPr>
        <w:t>Doelstellingen en reikwijdte van de opdracht</w:t>
      </w:r>
    </w:p>
    <w:p w14:paraId="3AB3828A" w14:textId="2FD3D0C7" w:rsidR="00A07BB2" w:rsidRPr="00BC1945" w:rsidRDefault="00A07BB2" w:rsidP="004F1C32">
      <w:pPr>
        <w:jc w:val="both"/>
        <w:rPr>
          <w:rFonts w:ascii="Roboto" w:hAnsi="Roboto"/>
          <w:sz w:val="20"/>
          <w:szCs w:val="20"/>
        </w:rPr>
      </w:pPr>
      <w:r>
        <w:rPr>
          <w:rFonts w:ascii="Roboto" w:hAnsi="Roboto"/>
          <w:sz w:val="20"/>
        </w:rPr>
        <w:t xml:space="preserve">Onze opdracht zal worden uitgevoerd overeenkomstig ISRE 2410, “Beoordeling van tussentijdse financiële informatie uitgevoerd door de onafhankelijke auditor van de entiteit” zoals gepubliceerd door de </w:t>
      </w:r>
      <w:r>
        <w:rPr>
          <w:rFonts w:ascii="Roboto" w:hAnsi="Roboto"/>
          <w:i/>
          <w:sz w:val="20"/>
        </w:rPr>
        <w:t>International Auditing and Assurance Standards Board</w:t>
      </w:r>
      <w:r>
        <w:rPr>
          <w:rFonts w:ascii="Roboto" w:hAnsi="Roboto"/>
          <w:sz w:val="20"/>
        </w:rPr>
        <w:t xml:space="preserve"> (IAASB) gericht op het aan ons verschaffen van een basis voor het rapporteren of er iets onder onze aandacht is gekomen dat ons ertoe brengt van mening te zijn dat de tussentijdse financiële informatie niet in alle van materieel belang zijnde opzichten is opgesteld in overeenstemming met het in België van toepassing zijnde boekhoudkundig referentiestelsel.</w:t>
      </w:r>
    </w:p>
    <w:p w14:paraId="6FC230E7" w14:textId="50DFC969" w:rsidR="00A07BB2" w:rsidRPr="00BC1945" w:rsidRDefault="00A07BB2" w:rsidP="004F1C32">
      <w:pPr>
        <w:jc w:val="both"/>
        <w:rPr>
          <w:rFonts w:ascii="Roboto" w:hAnsi="Roboto"/>
          <w:sz w:val="20"/>
          <w:szCs w:val="20"/>
        </w:rPr>
      </w:pPr>
      <w:r>
        <w:rPr>
          <w:rFonts w:ascii="Roboto" w:hAnsi="Roboto"/>
          <w:sz w:val="20"/>
        </w:rPr>
        <w:t xml:space="preserve">Een beoordeling bestaat uit het verzoeken om inlichtingen, </w:t>
      </w:r>
      <w:r w:rsidR="001441CB">
        <w:rPr>
          <w:rFonts w:ascii="Roboto" w:hAnsi="Roboto"/>
          <w:sz w:val="20"/>
        </w:rPr>
        <w:t xml:space="preserve">in hoofdzaak </w:t>
      </w:r>
      <w:r w:rsidR="00C622E2">
        <w:rPr>
          <w:rFonts w:ascii="Roboto" w:hAnsi="Roboto"/>
          <w:sz w:val="20"/>
        </w:rPr>
        <w:t xml:space="preserve">bij de voor financiën en de administratieve verwerking </w:t>
      </w:r>
      <w:r w:rsidR="00CF65EB">
        <w:rPr>
          <w:rFonts w:ascii="Roboto" w:hAnsi="Roboto"/>
          <w:sz w:val="20"/>
        </w:rPr>
        <w:t>verantwoordelijk</w:t>
      </w:r>
      <w:r w:rsidR="00C622E2">
        <w:rPr>
          <w:rFonts w:ascii="Roboto" w:hAnsi="Roboto"/>
          <w:sz w:val="20"/>
        </w:rPr>
        <w:t>e personen</w:t>
      </w:r>
      <w:r>
        <w:rPr>
          <w:rFonts w:ascii="Roboto" w:hAnsi="Roboto"/>
          <w:sz w:val="20"/>
        </w:rPr>
        <w:t>, alsmede uit het uitvoeren van cijferanalyses en ander</w:t>
      </w:r>
      <w:r w:rsidR="00871755">
        <w:rPr>
          <w:rFonts w:ascii="Roboto" w:hAnsi="Roboto"/>
          <w:sz w:val="20"/>
        </w:rPr>
        <w:t>e</w:t>
      </w:r>
      <w:r>
        <w:rPr>
          <w:rFonts w:ascii="Roboto" w:hAnsi="Roboto"/>
          <w:sz w:val="20"/>
        </w:rPr>
        <w:t xml:space="preserve"> beoordelingswerkzaamheden, maar vereist gewoonlijk niet het onderbouwen van de verkregen informatie. De reikwijdte van een beoordeling van tussentijdse financiële informatie is aanzienlijk geringer dan die van een controle die overeenkomstig de internationale controlestandaarden (ISA’s) is uitgevoerd en waarvan het doel is een oordeel over de financiële overzichten tot uitdrukking te brengen. Bijgevolg brengen wij geen dergelijk oordeel tot uitdrukking. </w:t>
      </w:r>
    </w:p>
    <w:p w14:paraId="0C9A3C07" w14:textId="4D0535B6" w:rsidR="007E4C99" w:rsidRPr="00BC1945" w:rsidRDefault="00A07BB2" w:rsidP="004F1C32">
      <w:pPr>
        <w:jc w:val="both"/>
        <w:rPr>
          <w:rFonts w:ascii="Roboto" w:hAnsi="Roboto"/>
          <w:sz w:val="20"/>
          <w:szCs w:val="20"/>
        </w:rPr>
      </w:pPr>
      <w:r>
        <w:rPr>
          <w:rFonts w:ascii="Roboto" w:hAnsi="Roboto"/>
          <w:sz w:val="20"/>
        </w:rPr>
        <w:t xml:space="preserve">Wij verwachten een conclusie met beperkte mate van zekerheid over de tussentijdse financiële informatie tot uitdrukking te brengen als volgt: </w:t>
      </w:r>
    </w:p>
    <w:p w14:paraId="45A41D81" w14:textId="521D0B52" w:rsidR="00AC0CB3" w:rsidRDefault="007F2EDC" w:rsidP="007E7D5F">
      <w:pPr>
        <w:jc w:val="both"/>
        <w:rPr>
          <w:rFonts w:ascii="Roboto" w:hAnsi="Roboto"/>
          <w:sz w:val="20"/>
          <w:szCs w:val="20"/>
        </w:rPr>
      </w:pPr>
      <w:r>
        <w:rPr>
          <w:rFonts w:ascii="Roboto" w:hAnsi="Roboto"/>
          <w:i/>
          <w:sz w:val="20"/>
        </w:rPr>
        <w:t>Gebaseerd op de door ons uitgevoerde beoordeling is niets onder onze aandacht gekomen dat ons ertoe aanzet van mening te zijn dat de bijgevoegde staat van activa en passiva van de vennootschap [</w:t>
      </w:r>
      <w:r>
        <w:rPr>
          <w:rFonts w:ascii="Roboto" w:hAnsi="Roboto"/>
          <w:i/>
          <w:sz w:val="20"/>
          <w:highlight w:val="lightGray"/>
        </w:rPr>
        <w:t>xx</w:t>
      </w:r>
      <w:r>
        <w:rPr>
          <w:rFonts w:ascii="Roboto" w:hAnsi="Roboto"/>
          <w:i/>
          <w:sz w:val="20"/>
        </w:rPr>
        <w:t>] afgesloten op [</w:t>
      </w:r>
      <w:r>
        <w:rPr>
          <w:rFonts w:ascii="Roboto" w:hAnsi="Roboto"/>
          <w:i/>
          <w:sz w:val="20"/>
          <w:highlight w:val="lightGray"/>
        </w:rPr>
        <w:t>xx</w:t>
      </w:r>
      <w:r w:rsidRPr="00AF419F">
        <w:rPr>
          <w:rFonts w:ascii="Roboto" w:hAnsi="Roboto"/>
          <w:i/>
          <w:sz w:val="20"/>
        </w:rPr>
        <w:t>], waaruit een balanstotaal van  [</w:t>
      </w:r>
      <w:r w:rsidRPr="008F3472">
        <w:rPr>
          <w:rFonts w:ascii="Roboto" w:hAnsi="Roboto"/>
          <w:sz w:val="20"/>
          <w:highlight w:val="lightGray"/>
        </w:rPr>
        <w:t>xx</w:t>
      </w:r>
      <w:r w:rsidRPr="00AF419F">
        <w:rPr>
          <w:rFonts w:ascii="Roboto" w:hAnsi="Roboto"/>
          <w:i/>
          <w:sz w:val="20"/>
        </w:rPr>
        <w:t xml:space="preserve">] en </w:t>
      </w:r>
      <w:r w:rsidR="00120A4B">
        <w:rPr>
          <w:rFonts w:ascii="Roboto" w:hAnsi="Roboto"/>
          <w:i/>
          <w:sz w:val="20"/>
        </w:rPr>
        <w:t>[</w:t>
      </w:r>
      <w:r w:rsidRPr="00120A4B">
        <w:rPr>
          <w:rFonts w:ascii="Roboto" w:hAnsi="Roboto"/>
          <w:i/>
          <w:sz w:val="20"/>
          <w:highlight w:val="lightGray"/>
        </w:rPr>
        <w:t xml:space="preserve">een resultaat </w:t>
      </w:r>
      <w:r w:rsidRPr="00120A4B">
        <w:rPr>
          <w:rFonts w:ascii="Roboto" w:hAnsi="Roboto"/>
          <w:sz w:val="20"/>
          <w:highlight w:val="lightGray"/>
        </w:rPr>
        <w:t xml:space="preserve">van </w:t>
      </w:r>
      <w:r w:rsidRPr="008F3472">
        <w:rPr>
          <w:rFonts w:ascii="Roboto" w:hAnsi="Roboto"/>
          <w:sz w:val="20"/>
          <w:highlight w:val="lightGray"/>
        </w:rPr>
        <w:t>de lopende verslagperiode van</w:t>
      </w:r>
      <w:r w:rsidRPr="00AF419F">
        <w:rPr>
          <w:rFonts w:ascii="Roboto" w:hAnsi="Roboto"/>
          <w:i/>
          <w:sz w:val="20"/>
        </w:rPr>
        <w:t xml:space="preserve"> </w:t>
      </w:r>
      <w:r w:rsidRPr="008F3472">
        <w:rPr>
          <w:rFonts w:ascii="Roboto" w:hAnsi="Roboto"/>
          <w:sz w:val="20"/>
          <w:highlight w:val="lightGray"/>
        </w:rPr>
        <w:t>[xx</w:t>
      </w:r>
      <w:r w:rsidRPr="00AF419F">
        <w:rPr>
          <w:rFonts w:ascii="Roboto" w:hAnsi="Roboto"/>
          <w:i/>
          <w:sz w:val="20"/>
        </w:rPr>
        <w:t>]],[</w:t>
      </w:r>
      <w:r w:rsidRPr="008F3472">
        <w:rPr>
          <w:rFonts w:ascii="Roboto" w:hAnsi="Roboto"/>
          <w:sz w:val="20"/>
          <w:highlight w:val="lightGray"/>
        </w:rPr>
        <w:t>van de winst van het voorgaande boekjaar [xx</w:t>
      </w:r>
      <w:r w:rsidRPr="00AF419F">
        <w:rPr>
          <w:rFonts w:ascii="Roboto" w:hAnsi="Roboto"/>
          <w:i/>
          <w:sz w:val="20"/>
        </w:rPr>
        <w:t>]] [</w:t>
      </w:r>
      <w:r w:rsidRPr="008F3472">
        <w:rPr>
          <w:rFonts w:ascii="Roboto" w:hAnsi="Roboto"/>
          <w:sz w:val="20"/>
          <w:highlight w:val="lightGray"/>
        </w:rPr>
        <w:t>van het overgedragen resultaat</w:t>
      </w:r>
      <w:r w:rsidRPr="00AF419F">
        <w:rPr>
          <w:rFonts w:ascii="Roboto" w:hAnsi="Roboto"/>
          <w:i/>
          <w:sz w:val="20"/>
        </w:rPr>
        <w:t>] blijkt,</w:t>
      </w:r>
      <w:r w:rsidRPr="00752953">
        <w:rPr>
          <w:rFonts w:ascii="Roboto" w:hAnsi="Roboto"/>
          <w:i/>
          <w:sz w:val="20"/>
        </w:rPr>
        <w:t xml:space="preserve"> </w:t>
      </w:r>
      <w:r>
        <w:rPr>
          <w:rFonts w:ascii="Roboto" w:hAnsi="Roboto"/>
          <w:i/>
          <w:sz w:val="20"/>
        </w:rPr>
        <w:t>niet in alle van materieel belang zijnde opzichten is opgesteld in overeenstemming met het in België van toepassing zijnde boekhoudkundig referentiestelsel.</w:t>
      </w:r>
      <w:r>
        <w:rPr>
          <w:rFonts w:ascii="Roboto" w:hAnsi="Roboto"/>
          <w:sz w:val="20"/>
        </w:rPr>
        <w:t xml:space="preserve"> </w:t>
      </w:r>
    </w:p>
    <w:p w14:paraId="4BBE16FF" w14:textId="5A68AE6B" w:rsidR="00581EE9" w:rsidRDefault="00AF42F6" w:rsidP="007E7D5F">
      <w:pPr>
        <w:ind w:right="74"/>
        <w:jc w:val="both"/>
        <w:rPr>
          <w:rFonts w:ascii="Roboto" w:hAnsi="Roboto"/>
          <w:sz w:val="20"/>
        </w:rPr>
      </w:pPr>
      <w:r>
        <w:rPr>
          <w:rFonts w:ascii="Roboto" w:hAnsi="Roboto"/>
          <w:sz w:val="20"/>
        </w:rPr>
        <w:t>[</w:t>
      </w:r>
      <w:r w:rsidR="00F07162">
        <w:rPr>
          <w:rFonts w:ascii="Roboto" w:hAnsi="Roboto"/>
          <w:sz w:val="20"/>
          <w:highlight w:val="lightGray"/>
        </w:rPr>
        <w:t>O</w:t>
      </w:r>
      <w:r>
        <w:rPr>
          <w:rFonts w:ascii="Roboto" w:hAnsi="Roboto"/>
          <w:sz w:val="20"/>
          <w:highlight w:val="lightGray"/>
        </w:rPr>
        <w:t>nze beleidslijnen inzake de bescherming van de persoonlijke levenssfeer</w:t>
      </w:r>
      <w:r w:rsidR="00F07162">
        <w:rPr>
          <w:rFonts w:ascii="Roboto" w:hAnsi="Roboto"/>
          <w:sz w:val="20"/>
          <w:highlight w:val="lightGray"/>
        </w:rPr>
        <w:t xml:space="preserve"> zijn opgenomen in bijlage</w:t>
      </w:r>
      <w:r w:rsidR="000F28A9">
        <w:rPr>
          <w:rFonts w:ascii="Roboto" w:hAnsi="Roboto"/>
          <w:sz w:val="20"/>
          <w:highlight w:val="lightGray"/>
        </w:rPr>
        <w:t> </w:t>
      </w:r>
      <w:r w:rsidR="00F07162">
        <w:rPr>
          <w:rFonts w:ascii="Roboto" w:hAnsi="Roboto"/>
          <w:sz w:val="20"/>
          <w:highlight w:val="lightGray"/>
        </w:rPr>
        <w:t>2, die i</w:t>
      </w:r>
      <w:r>
        <w:rPr>
          <w:rFonts w:ascii="Roboto" w:hAnsi="Roboto"/>
          <w:sz w:val="20"/>
          <w:highlight w:val="lightGray"/>
        </w:rPr>
        <w:t>ntegraal deel uit</w:t>
      </w:r>
      <w:r w:rsidR="00BC27C0">
        <w:rPr>
          <w:rFonts w:ascii="Roboto" w:hAnsi="Roboto"/>
          <w:sz w:val="20"/>
          <w:highlight w:val="lightGray"/>
        </w:rPr>
        <w:t>maakt</w:t>
      </w:r>
      <w:r>
        <w:rPr>
          <w:rFonts w:ascii="Roboto" w:hAnsi="Roboto"/>
          <w:sz w:val="20"/>
          <w:highlight w:val="lightGray"/>
        </w:rPr>
        <w:t xml:space="preserve"> van deze opdrachtbrief. (Europese Verordening Gegevensbescherming 2016/679 van 27 april 2016)</w:t>
      </w:r>
      <w:r>
        <w:rPr>
          <w:rFonts w:ascii="Roboto" w:hAnsi="Roboto"/>
          <w:sz w:val="20"/>
        </w:rPr>
        <w:t>]</w:t>
      </w:r>
    </w:p>
    <w:p w14:paraId="041BA099" w14:textId="77777777" w:rsidR="00581EE9" w:rsidRDefault="00581EE9">
      <w:pPr>
        <w:rPr>
          <w:rFonts w:ascii="Roboto" w:hAnsi="Roboto"/>
          <w:sz w:val="20"/>
        </w:rPr>
      </w:pPr>
      <w:r>
        <w:rPr>
          <w:rFonts w:ascii="Roboto" w:hAnsi="Roboto"/>
          <w:sz w:val="20"/>
        </w:rPr>
        <w:br w:type="page"/>
      </w:r>
    </w:p>
    <w:p w14:paraId="3FC5296E" w14:textId="3212E11B" w:rsidR="00AC0CB3" w:rsidRDefault="00AC0CB3" w:rsidP="007F2EDC">
      <w:pPr>
        <w:jc w:val="both"/>
        <w:rPr>
          <w:rFonts w:ascii="Roboto" w:hAnsi="Roboto"/>
          <w:i/>
          <w:iCs/>
          <w:sz w:val="20"/>
          <w:szCs w:val="20"/>
        </w:rPr>
      </w:pPr>
      <w:r>
        <w:rPr>
          <w:rFonts w:ascii="Roboto" w:hAnsi="Roboto"/>
          <w:sz w:val="20"/>
        </w:rPr>
        <w:lastRenderedPageBreak/>
        <w:t>De algemene voorwaarden worden vastgelegd in het algeme</w:t>
      </w:r>
      <w:r w:rsidR="00696EEE">
        <w:rPr>
          <w:rFonts w:ascii="Roboto" w:hAnsi="Roboto"/>
          <w:sz w:val="20"/>
        </w:rPr>
        <w:t>e</w:t>
      </w:r>
      <w:r>
        <w:rPr>
          <w:rFonts w:ascii="Roboto" w:hAnsi="Roboto"/>
          <w:sz w:val="20"/>
        </w:rPr>
        <w:t xml:space="preserve">n contractueel kader voor prestaties, versie van </w:t>
      </w:r>
      <w:r>
        <w:rPr>
          <w:rFonts w:ascii="Roboto" w:hAnsi="Roboto"/>
          <w:sz w:val="20"/>
          <w:highlight w:val="lightGray"/>
        </w:rPr>
        <w:t>[maand/jaar]</w:t>
      </w:r>
      <w:r>
        <w:rPr>
          <w:rFonts w:ascii="Roboto" w:hAnsi="Roboto"/>
          <w:sz w:val="20"/>
        </w:rPr>
        <w:t xml:space="preserve">, </w:t>
      </w:r>
      <w:r>
        <w:rPr>
          <w:rFonts w:ascii="Roboto" w:hAnsi="Roboto"/>
          <w:sz w:val="20"/>
          <w:highlight w:val="lightGray"/>
        </w:rPr>
        <w:t>[opgenomen in bijlage/gepubliceerd op onze website op volgend adres [webpagina]]</w:t>
      </w:r>
      <w:r>
        <w:rPr>
          <w:rFonts w:ascii="Roboto" w:hAnsi="Roboto"/>
          <w:sz w:val="20"/>
        </w:rPr>
        <w:t>, dat een nadere omschrijving van de contractuele relatie in het kader van onze huidige opdracht geeft. Deze opdrachtbrief en de algemene voorwaarden vormen de volledige overeenkomst tussen ons en de vennootschap met betrekking tot deze opdracht. Door deze opdrachtbrief te ondertekenen, worden deze algemene voorwaarden uitdrukkelijk door de vennootschap aanvaard. In geval van verschil tussen deze opdrachtbrief en de algemene voorwaarden zullen deze laatste prevaleren, behoudens indien deze in de opdrachtbrief worden gewijzigd door een specifieke verwijzing naar de relevante clausule van de algemene voorwaarden.</w:t>
      </w:r>
    </w:p>
    <w:p w14:paraId="09E848BD" w14:textId="7D8B5CEB" w:rsidR="00E83692" w:rsidRPr="00BC1945" w:rsidRDefault="00E83692" w:rsidP="007F2EDC">
      <w:pPr>
        <w:jc w:val="both"/>
        <w:rPr>
          <w:rFonts w:ascii="Roboto" w:hAnsi="Roboto"/>
          <w:sz w:val="20"/>
          <w:szCs w:val="20"/>
          <w:u w:val="single"/>
        </w:rPr>
      </w:pPr>
      <w:r>
        <w:rPr>
          <w:rFonts w:ascii="Roboto" w:hAnsi="Roboto"/>
          <w:sz w:val="20"/>
          <w:u w:val="single"/>
        </w:rPr>
        <w:t>Verantwoordelijkheden van het bestuursorgaan</w:t>
      </w:r>
    </w:p>
    <w:p w14:paraId="50DF6E14" w14:textId="5AD5C849" w:rsidR="00DF2DD7" w:rsidRDefault="00A07BB2" w:rsidP="004F1C32">
      <w:pPr>
        <w:jc w:val="both"/>
        <w:rPr>
          <w:rFonts w:ascii="Roboto" w:hAnsi="Roboto"/>
          <w:sz w:val="20"/>
          <w:szCs w:val="20"/>
        </w:rPr>
      </w:pPr>
      <w:r>
        <w:rPr>
          <w:rFonts w:ascii="Roboto" w:hAnsi="Roboto"/>
          <w:sz w:val="20"/>
        </w:rPr>
        <w:t>Het bestuursorgaan is verantwoordelijk voor het opstellen van de tussentijdse financiële informatie, met inbegrip van adequate toelichtingen. Dit omvat:</w:t>
      </w:r>
    </w:p>
    <w:p w14:paraId="08A12D26" w14:textId="46296A74" w:rsidR="00DF2DD7" w:rsidRDefault="00A07BB2" w:rsidP="004F1C32">
      <w:pPr>
        <w:pStyle w:val="ListParagraph"/>
        <w:numPr>
          <w:ilvl w:val="0"/>
          <w:numId w:val="1"/>
        </w:numPr>
        <w:jc w:val="both"/>
        <w:rPr>
          <w:rFonts w:ascii="Roboto" w:hAnsi="Roboto"/>
          <w:sz w:val="20"/>
          <w:szCs w:val="20"/>
        </w:rPr>
      </w:pPr>
      <w:r>
        <w:rPr>
          <w:rFonts w:ascii="Roboto" w:hAnsi="Roboto"/>
          <w:sz w:val="20"/>
        </w:rPr>
        <w:t xml:space="preserve">het opzetten, implementeren en opvolgen van een interne beheersing die betrekking heeft op het opstellen en de presentatie van de tussentijdse financiële informatie die vrij is van een afwijking van materieel belang die het gevolg is van fraude of van fouten; het selecteren en toepassen van passende grondslagen voor de financiële verslaggeving; en het maken van schattingen die redelijk zijn in de gegeven omstandigheden; </w:t>
      </w:r>
    </w:p>
    <w:p w14:paraId="42F39DC7" w14:textId="1BF56A4E" w:rsidR="00DF2DD7" w:rsidRDefault="009A2B49" w:rsidP="004F1C32">
      <w:pPr>
        <w:pStyle w:val="ListParagraph"/>
        <w:numPr>
          <w:ilvl w:val="0"/>
          <w:numId w:val="1"/>
        </w:numPr>
        <w:jc w:val="both"/>
        <w:rPr>
          <w:rFonts w:ascii="Roboto" w:hAnsi="Roboto"/>
          <w:sz w:val="20"/>
          <w:szCs w:val="20"/>
        </w:rPr>
      </w:pPr>
      <w:r>
        <w:rPr>
          <w:rFonts w:ascii="Roboto" w:hAnsi="Roboto"/>
          <w:sz w:val="20"/>
        </w:rPr>
        <w:t>het feit dat u ons alle vastleggingen, documenten en andere informatie verstrekt die voor onze beoordeling vereist zijn;</w:t>
      </w:r>
    </w:p>
    <w:p w14:paraId="73EE0255" w14:textId="3E61D774" w:rsidR="00C54612" w:rsidRPr="00CF0D27" w:rsidRDefault="0045600D" w:rsidP="00CF0D27">
      <w:pPr>
        <w:pStyle w:val="ListParagraph"/>
        <w:numPr>
          <w:ilvl w:val="0"/>
          <w:numId w:val="1"/>
        </w:numPr>
        <w:jc w:val="both"/>
        <w:rPr>
          <w:rFonts w:ascii="Roboto" w:hAnsi="Roboto"/>
          <w:sz w:val="20"/>
          <w:szCs w:val="20"/>
        </w:rPr>
      </w:pPr>
      <w:r>
        <w:rPr>
          <w:rFonts w:ascii="Roboto" w:hAnsi="Roboto"/>
          <w:sz w:val="20"/>
        </w:rPr>
        <w:t>het feit dat u ons vrije toegang verschaft tot de personen binnen de entiteit waarvan wij menen dat het noodzakelijk is om controle-informatie te verkrijgen.</w:t>
      </w:r>
    </w:p>
    <w:p w14:paraId="46E41CC7" w14:textId="2B31B2C2" w:rsidR="000F13EE" w:rsidRDefault="00B457E0" w:rsidP="000F13EE">
      <w:pPr>
        <w:jc w:val="both"/>
        <w:rPr>
          <w:rFonts w:ascii="Roboto" w:hAnsi="Roboto"/>
          <w:sz w:val="20"/>
          <w:szCs w:val="20"/>
        </w:rPr>
      </w:pPr>
      <w:r>
        <w:rPr>
          <w:rFonts w:ascii="Roboto" w:hAnsi="Roboto"/>
          <w:sz w:val="20"/>
        </w:rPr>
        <w:t xml:space="preserve">Meer in het bijzonder is het bestuursorgaan verantwoordelijk voor het opstellen van de staat van activa en passiva per </w:t>
      </w:r>
      <w:r>
        <w:rPr>
          <w:rFonts w:ascii="Roboto" w:hAnsi="Roboto"/>
          <w:sz w:val="20"/>
          <w:highlight w:val="lightGray"/>
        </w:rPr>
        <w:t>xx/xx/xx</w:t>
      </w:r>
      <w:r>
        <w:rPr>
          <w:rFonts w:ascii="Roboto" w:hAnsi="Roboto"/>
          <w:sz w:val="20"/>
        </w:rPr>
        <w:t xml:space="preserve"> in overeenstemming met het in België van toepassing zijnde boekhoudkundig referentiestelsel, volgens de beginselen van artikel 3:1, § 1 van het WVV, en voor de naleving van de door artikel 7:213, tweede lid van het WVV vereiste voorwaarden.</w:t>
      </w:r>
    </w:p>
    <w:p w14:paraId="32F9DFAF" w14:textId="5DBC0607" w:rsidR="009F0A57" w:rsidRDefault="009F0A57" w:rsidP="000F13EE">
      <w:pPr>
        <w:jc w:val="both"/>
        <w:rPr>
          <w:rFonts w:ascii="Roboto" w:hAnsi="Roboto"/>
          <w:sz w:val="20"/>
          <w:szCs w:val="20"/>
        </w:rPr>
      </w:pPr>
      <w:r>
        <w:rPr>
          <w:rFonts w:ascii="Roboto" w:hAnsi="Roboto"/>
          <w:sz w:val="20"/>
        </w:rPr>
        <w:t>Het is ook de verantwoordelijkheid van het bestuursorgaan om ons zo snel mogelijk op de hoogte te brengen van elke latere wijziging aan de officiële en geldige identiteitsbewijzen van uzelf in het kader van de AML-wet, alsook van de relevante personen binnen de vennootschap (UBO en vertegenwoordigers), en om ons zo snel mogelijk de aan de nieuwe situatie aangepaste documenten te bezorgen</w:t>
      </w:r>
      <w:r w:rsidR="004F5FDF">
        <w:rPr>
          <w:rFonts w:ascii="Roboto" w:hAnsi="Roboto"/>
          <w:sz w:val="20"/>
        </w:rPr>
        <w:t>.</w:t>
      </w:r>
    </w:p>
    <w:p w14:paraId="7F68360F" w14:textId="752C1887" w:rsidR="000F13EE" w:rsidRDefault="000F13EE" w:rsidP="000F13EE">
      <w:pPr>
        <w:jc w:val="both"/>
        <w:rPr>
          <w:rFonts w:ascii="Roboto" w:hAnsi="Roboto"/>
          <w:sz w:val="20"/>
          <w:szCs w:val="20"/>
        </w:rPr>
      </w:pPr>
      <w:r>
        <w:rPr>
          <w:rFonts w:ascii="Roboto" w:hAnsi="Roboto"/>
          <w:sz w:val="20"/>
        </w:rPr>
        <w:t xml:space="preserve">In het geval dat een gebeurtenis die de continuïteit van de activiteiten van de entiteit in het gedrang kan brengen, onder de aandacht </w:t>
      </w:r>
      <w:r w:rsidR="00120A4B">
        <w:rPr>
          <w:rFonts w:ascii="Roboto" w:hAnsi="Roboto"/>
          <w:sz w:val="20"/>
        </w:rPr>
        <w:t>van het</w:t>
      </w:r>
      <w:r>
        <w:rPr>
          <w:rFonts w:ascii="Roboto" w:hAnsi="Roboto"/>
          <w:sz w:val="20"/>
        </w:rPr>
        <w:t xml:space="preserve"> bestuursorgaan wordt gebracht, verbindt het bestuursorgaan zich ertoe de commissaris onmiddellijk op de hoogte te stellen. </w:t>
      </w:r>
    </w:p>
    <w:p w14:paraId="7725D163" w14:textId="3F8A3909" w:rsidR="00AC0CB3" w:rsidRPr="00BC1945" w:rsidRDefault="00924AE1" w:rsidP="004F29CC">
      <w:pPr>
        <w:jc w:val="both"/>
        <w:rPr>
          <w:rFonts w:ascii="Roboto" w:hAnsi="Roboto"/>
          <w:sz w:val="20"/>
          <w:szCs w:val="20"/>
        </w:rPr>
      </w:pPr>
      <w:r>
        <w:rPr>
          <w:rFonts w:ascii="Roboto" w:hAnsi="Roboto"/>
          <w:sz w:val="20"/>
        </w:rPr>
        <w:t>In het kader van onze beoordeling zullen wij van het bestuursorgaan een schriftelijke bevestiging vragen met betrekking tot de mondeling aan ons verstrekte bevestigingen.</w:t>
      </w:r>
    </w:p>
    <w:p w14:paraId="269DACAA" w14:textId="52457090" w:rsidR="0058787E" w:rsidRPr="00BC1945" w:rsidRDefault="00E83692" w:rsidP="004F1C32">
      <w:pPr>
        <w:jc w:val="both"/>
        <w:rPr>
          <w:rFonts w:ascii="Roboto" w:hAnsi="Roboto"/>
          <w:sz w:val="20"/>
          <w:szCs w:val="20"/>
          <w:u w:val="single"/>
        </w:rPr>
      </w:pPr>
      <w:r>
        <w:rPr>
          <w:rFonts w:ascii="Roboto" w:hAnsi="Roboto"/>
          <w:sz w:val="20"/>
          <w:u w:val="single"/>
        </w:rPr>
        <w:t>Verantwoordelijkheden van de commissaris</w:t>
      </w:r>
    </w:p>
    <w:p w14:paraId="71F2A4DE" w14:textId="79598930" w:rsidR="009B13AD" w:rsidRDefault="009B13AD" w:rsidP="009B13AD">
      <w:pPr>
        <w:jc w:val="both"/>
        <w:rPr>
          <w:rFonts w:ascii="Roboto" w:hAnsi="Roboto"/>
          <w:sz w:val="20"/>
          <w:szCs w:val="20"/>
        </w:rPr>
      </w:pPr>
      <w:r>
        <w:rPr>
          <w:rFonts w:ascii="Roboto" w:hAnsi="Roboto"/>
          <w:sz w:val="20"/>
        </w:rPr>
        <w:t>Onze verantwoordelijkheid bestaat erin een conclusie over de staat van activa en passiva te formuleren op basis van de door ons uitgevoerde beoordeling</w:t>
      </w:r>
      <w:r w:rsidR="00D304CC">
        <w:rPr>
          <w:rFonts w:ascii="Roboto" w:hAnsi="Roboto"/>
          <w:sz w:val="20"/>
        </w:rPr>
        <w:t>.</w:t>
      </w:r>
    </w:p>
    <w:p w14:paraId="283DAA48" w14:textId="1108B89C" w:rsidR="00A07BB2" w:rsidRPr="00BC1945" w:rsidRDefault="00A07BB2" w:rsidP="004F1C32">
      <w:pPr>
        <w:jc w:val="both"/>
        <w:rPr>
          <w:rFonts w:ascii="Roboto" w:hAnsi="Roboto"/>
          <w:sz w:val="20"/>
          <w:szCs w:val="20"/>
        </w:rPr>
      </w:pPr>
      <w:r>
        <w:rPr>
          <w:rFonts w:ascii="Roboto" w:hAnsi="Roboto"/>
          <w:sz w:val="20"/>
        </w:rPr>
        <w:t xml:space="preserve">Een beoordeling van tussentijdse financiële informatie verstrekt geen zekerheid over het feit dat alle van materieel belang zijnde aangelegenheden die mogelijk in een controle zouden worden onderkend onder onze aandacht zullen komen. Verder kan er op onze opdracht niet worden gesteund om te stellen of er fraude, dan wel fouten of onwettige handelingen bestaan. Wij zullen u echter informeren over alle van materieel belang zijnde aangelegenheden die onder onze aandacht komen. </w:t>
      </w:r>
    </w:p>
    <w:p w14:paraId="1E4E4D07" w14:textId="1010DAAE" w:rsidR="00AC0CB3" w:rsidRPr="00BC1945" w:rsidRDefault="00AC0CB3" w:rsidP="004F1C32">
      <w:pPr>
        <w:jc w:val="both"/>
        <w:rPr>
          <w:rFonts w:ascii="Roboto" w:hAnsi="Roboto"/>
          <w:sz w:val="20"/>
          <w:szCs w:val="20"/>
          <w:u w:val="single"/>
        </w:rPr>
      </w:pPr>
      <w:r>
        <w:rPr>
          <w:rFonts w:ascii="Roboto" w:hAnsi="Roboto"/>
          <w:sz w:val="20"/>
          <w:u w:val="single"/>
        </w:rPr>
        <w:t>Honoraria</w:t>
      </w:r>
    </w:p>
    <w:p w14:paraId="69A59C48" w14:textId="1395F84D" w:rsidR="00BE0724" w:rsidRDefault="00BE0724" w:rsidP="004F1C32">
      <w:pPr>
        <w:widowControl w:val="0"/>
        <w:jc w:val="both"/>
        <w:rPr>
          <w:rFonts w:ascii="Roboto" w:hAnsi="Roboto"/>
          <w:sz w:val="20"/>
          <w:szCs w:val="20"/>
        </w:rPr>
      </w:pPr>
      <w:r>
        <w:rPr>
          <w:rFonts w:ascii="Roboto" w:hAnsi="Roboto"/>
          <w:sz w:val="20"/>
        </w:rPr>
        <w:t>Wij ramen onze honoraria voor deze opdracht op [</w:t>
      </w:r>
      <w:r>
        <w:rPr>
          <w:rFonts w:ascii="Roboto" w:hAnsi="Roboto"/>
          <w:sz w:val="20"/>
          <w:highlight w:val="lightGray"/>
        </w:rPr>
        <w:t>XXXXX EUR</w:t>
      </w:r>
      <w:r>
        <w:rPr>
          <w:rFonts w:ascii="Roboto" w:hAnsi="Roboto"/>
          <w:sz w:val="20"/>
        </w:rPr>
        <w:t> </w:t>
      </w:r>
      <w:r>
        <w:rPr>
          <w:rFonts w:ascii="Roboto" w:hAnsi="Roboto"/>
          <w:sz w:val="20"/>
          <w:highlight w:val="lightGray"/>
        </w:rPr>
        <w:t>(exclusief btw)</w:t>
      </w:r>
      <w:r>
        <w:rPr>
          <w:rFonts w:ascii="Roboto" w:hAnsi="Roboto"/>
          <w:sz w:val="20"/>
        </w:rPr>
        <w:t xml:space="preserve">]. </w:t>
      </w:r>
      <w:r>
        <w:rPr>
          <w:rFonts w:ascii="Roboto" w:hAnsi="Roboto"/>
          <w:sz w:val="20"/>
          <w:highlight w:val="lightGray"/>
        </w:rPr>
        <w:t>[Dit bedrag zal moeten worden gestort op de IBAN-rekening BEXXXX op naam van XXX.]</w:t>
      </w:r>
    </w:p>
    <w:p w14:paraId="33FF706E" w14:textId="2EA94373" w:rsidR="00BA05FC" w:rsidRPr="00662E0D" w:rsidRDefault="00662E0D" w:rsidP="004F1C32">
      <w:pPr>
        <w:widowControl w:val="0"/>
        <w:jc w:val="both"/>
        <w:rPr>
          <w:rFonts w:ascii="Roboto" w:hAnsi="Roboto"/>
          <w:sz w:val="20"/>
          <w:szCs w:val="20"/>
        </w:rPr>
      </w:pPr>
      <w:r>
        <w:rPr>
          <w:rFonts w:ascii="Roboto" w:hAnsi="Roboto"/>
          <w:sz w:val="20"/>
        </w:rPr>
        <w:lastRenderedPageBreak/>
        <w:t>Deze honoraria dienen, overeenkomstig artikel 3:65 van het Wetboek van vennootschappen en verenigingen, vermeld te worden in de toelichting bij de jaarrekening, met opgave van de aard van de betaalde dienstverlening.</w:t>
      </w:r>
    </w:p>
    <w:p w14:paraId="642F965E" w14:textId="48DDDC1C" w:rsidR="00363446" w:rsidRPr="00686528" w:rsidRDefault="00363446" w:rsidP="00363446">
      <w:pPr>
        <w:jc w:val="both"/>
        <w:rPr>
          <w:rFonts w:ascii="Roboto" w:hAnsi="Roboto"/>
          <w:sz w:val="20"/>
          <w:szCs w:val="20"/>
          <w:u w:val="single"/>
        </w:rPr>
      </w:pPr>
      <w:r>
        <w:rPr>
          <w:rFonts w:ascii="Roboto" w:hAnsi="Roboto"/>
          <w:sz w:val="20"/>
          <w:u w:val="single"/>
        </w:rPr>
        <w:t>Bevestiging en aanvaarding</w:t>
      </w:r>
    </w:p>
    <w:p w14:paraId="10A88631" w14:textId="77777777" w:rsidR="00363446" w:rsidRPr="00977FB7" w:rsidRDefault="00363446" w:rsidP="00363446">
      <w:pPr>
        <w:jc w:val="both"/>
        <w:rPr>
          <w:rFonts w:ascii="Roboto" w:hAnsi="Roboto"/>
          <w:sz w:val="20"/>
          <w:szCs w:val="20"/>
        </w:rPr>
      </w:pPr>
      <w:r>
        <w:rPr>
          <w:rFonts w:ascii="Roboto" w:hAnsi="Roboto"/>
          <w:sz w:val="20"/>
        </w:rPr>
        <w:t>Wij zouden het op prijs stellen indien u ons bevestigt dat u met de voorwaarden van onze opdracht van controle van de jaarrekening, met inbegrip van onze respectieve verantwoordelijkheden, akkoord gaat door een ondertekend exemplaar van de hierbij gevoegde brief terug te bezorgen.</w:t>
      </w:r>
    </w:p>
    <w:p w14:paraId="1583290E" w14:textId="77777777" w:rsidR="008B13F6" w:rsidRDefault="008B13F6" w:rsidP="00BC1945">
      <w:pPr>
        <w:widowControl w:val="0"/>
        <w:tabs>
          <w:tab w:val="num" w:pos="720"/>
        </w:tabs>
        <w:rPr>
          <w:rFonts w:ascii="Roboto" w:hAnsi="Roboto"/>
          <w:sz w:val="20"/>
        </w:rPr>
      </w:pPr>
    </w:p>
    <w:p w14:paraId="2FA26C72" w14:textId="7D1E7BE0" w:rsidR="00BE0724" w:rsidRPr="00BC1945" w:rsidRDefault="004D3A80" w:rsidP="00BC1945">
      <w:pPr>
        <w:widowControl w:val="0"/>
        <w:tabs>
          <w:tab w:val="num" w:pos="720"/>
        </w:tabs>
        <w:rPr>
          <w:rFonts w:ascii="Roboto" w:hAnsi="Roboto" w:cs="Arial"/>
        </w:rPr>
      </w:pPr>
      <w:r>
        <w:rPr>
          <w:rFonts w:ascii="Roboto" w:hAnsi="Roboto"/>
          <w:sz w:val="20"/>
        </w:rPr>
        <w:t>Met de meeste hoogachting,</w:t>
      </w:r>
      <w:r>
        <w:rPr>
          <w:rFonts w:ascii="Roboto" w:hAnsi="Roboto"/>
          <w:sz w:val="20"/>
        </w:rPr>
        <w:cr/>
      </w:r>
    </w:p>
    <w:p w14:paraId="36CEE710"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w:t>
      </w:r>
      <w:r>
        <w:rPr>
          <w:rFonts w:ascii="Roboto" w:hAnsi="Roboto"/>
          <w:sz w:val="20"/>
          <w:highlight w:val="lightGray"/>
        </w:rPr>
        <w:t>Plaats</w:t>
      </w:r>
      <w:r>
        <w:rPr>
          <w:rFonts w:ascii="Roboto" w:hAnsi="Roboto"/>
          <w:sz w:val="20"/>
        </w:rPr>
        <w:t>], [</w:t>
      </w:r>
      <w:r>
        <w:rPr>
          <w:rFonts w:ascii="Roboto" w:hAnsi="Roboto"/>
          <w:sz w:val="20"/>
          <w:highlight w:val="lightGray"/>
        </w:rPr>
        <w:t>Datum</w:t>
      </w:r>
      <w:r>
        <w:rPr>
          <w:rFonts w:ascii="Roboto" w:hAnsi="Roboto"/>
          <w:sz w:val="20"/>
        </w:rPr>
        <w:t>]</w:t>
      </w:r>
    </w:p>
    <w:p w14:paraId="3A831094"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 xml:space="preserve">Bedrijfsrevisorenkantoor </w:t>
      </w:r>
      <w:r>
        <w:rPr>
          <w:rFonts w:ascii="Roboto" w:hAnsi="Roboto"/>
          <w:sz w:val="20"/>
          <w:highlight w:val="lightGray"/>
        </w:rPr>
        <w:t>XYZ</w:t>
      </w:r>
    </w:p>
    <w:p w14:paraId="511FC758" w14:textId="3031F64D"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Commissaris</w:t>
      </w:r>
    </w:p>
    <w:p w14:paraId="4B2F630B"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Vertegenwoordigd door:</w:t>
      </w:r>
    </w:p>
    <w:p w14:paraId="73F7824C"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highlight w:val="lightGray"/>
        </w:rPr>
        <w:t>Naam</w:t>
      </w:r>
    </w:p>
    <w:p w14:paraId="65FFC8BC" w14:textId="050E72BD" w:rsidR="00BE0724"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Bedrijfsrevisor</w:t>
      </w:r>
      <w:r>
        <w:rPr>
          <w:rFonts w:ascii="Roboto" w:hAnsi="Roboto"/>
          <w:sz w:val="20"/>
        </w:rPr>
        <w:tab/>
      </w:r>
    </w:p>
    <w:p w14:paraId="20C4D04E" w14:textId="77777777" w:rsidR="00BE0724" w:rsidRPr="00BC1945" w:rsidRDefault="00BE0724" w:rsidP="00BE0724">
      <w:pPr>
        <w:widowControl w:val="0"/>
        <w:tabs>
          <w:tab w:val="num" w:pos="720"/>
        </w:tabs>
        <w:spacing w:after="0" w:line="240" w:lineRule="auto"/>
        <w:rPr>
          <w:rFonts w:ascii="Roboto" w:hAnsi="Roboto"/>
          <w:sz w:val="20"/>
          <w:szCs w:val="20"/>
        </w:rPr>
      </w:pPr>
    </w:p>
    <w:p w14:paraId="39780B6A" w14:textId="77777777" w:rsidR="00BE0724" w:rsidRPr="00BC1945" w:rsidRDefault="00BE0724" w:rsidP="00BE0724">
      <w:pPr>
        <w:widowControl w:val="0"/>
        <w:tabs>
          <w:tab w:val="num" w:pos="720"/>
        </w:tabs>
        <w:spacing w:after="0" w:line="240" w:lineRule="auto"/>
        <w:rPr>
          <w:rFonts w:ascii="Roboto" w:hAnsi="Roboto"/>
        </w:rPr>
      </w:pP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p>
    <w:p w14:paraId="58440CBE" w14:textId="77777777" w:rsidR="00BE0724" w:rsidRPr="00BC1945" w:rsidRDefault="00BE0724" w:rsidP="00BE0724">
      <w:pPr>
        <w:rPr>
          <w:rFonts w:ascii="Roboto" w:hAnsi="Roboto" w:cs="Arial"/>
        </w:rPr>
      </w:pPr>
    </w:p>
    <w:p w14:paraId="29980275" w14:textId="40FB9E4E" w:rsidR="00AA7252" w:rsidRPr="00BC1945" w:rsidRDefault="00AA7252" w:rsidP="00AA7252">
      <w:pPr>
        <w:spacing w:after="0"/>
        <w:jc w:val="both"/>
        <w:rPr>
          <w:rFonts w:ascii="Roboto" w:hAnsi="Roboto" w:cs="Arial"/>
          <w:sz w:val="16"/>
          <w:szCs w:val="16"/>
        </w:rPr>
      </w:pPr>
      <w:r>
        <w:rPr>
          <w:rFonts w:ascii="Roboto" w:hAnsi="Roboto"/>
          <w:sz w:val="16"/>
        </w:rPr>
        <w:t xml:space="preserve">Bijlage 1: </w:t>
      </w:r>
      <w:r w:rsidR="00AC2C96">
        <w:rPr>
          <w:rFonts w:ascii="Roboto" w:hAnsi="Roboto"/>
          <w:sz w:val="16"/>
        </w:rPr>
        <w:t>A</w:t>
      </w:r>
      <w:r>
        <w:rPr>
          <w:rFonts w:ascii="Roboto" w:hAnsi="Roboto"/>
          <w:sz w:val="16"/>
        </w:rPr>
        <w:t xml:space="preserve">lgemeen contractueel kader voor prestaties </w:t>
      </w:r>
    </w:p>
    <w:p w14:paraId="45A9C03F" w14:textId="45A6AF5A" w:rsidR="00194A68" w:rsidRPr="00BC1945" w:rsidRDefault="00051934" w:rsidP="00AA7252">
      <w:pPr>
        <w:spacing w:after="0"/>
        <w:jc w:val="both"/>
        <w:rPr>
          <w:rFonts w:ascii="Roboto" w:hAnsi="Roboto"/>
        </w:rPr>
      </w:pPr>
      <w:r>
        <w:rPr>
          <w:rFonts w:ascii="Roboto" w:hAnsi="Roboto"/>
          <w:sz w:val="16"/>
          <w:highlight w:val="lightGray"/>
        </w:rPr>
        <w:t>[Bijlage 2: Beleidslijnen inzake de bescherming van de persoonlijke levenssfeer]</w:t>
      </w:r>
    </w:p>
    <w:sectPr w:rsidR="00194A68" w:rsidRPr="00BC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807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34DEE"/>
    <w:rsid w:val="00040C43"/>
    <w:rsid w:val="00042818"/>
    <w:rsid w:val="00050A94"/>
    <w:rsid w:val="00050DA9"/>
    <w:rsid w:val="00051934"/>
    <w:rsid w:val="000A3227"/>
    <w:rsid w:val="000A32DD"/>
    <w:rsid w:val="000A5869"/>
    <w:rsid w:val="000C0CC9"/>
    <w:rsid w:val="000F13EE"/>
    <w:rsid w:val="000F28A9"/>
    <w:rsid w:val="00112E46"/>
    <w:rsid w:val="0011383B"/>
    <w:rsid w:val="00120A4B"/>
    <w:rsid w:val="00140CDD"/>
    <w:rsid w:val="00141D73"/>
    <w:rsid w:val="001441CB"/>
    <w:rsid w:val="00186650"/>
    <w:rsid w:val="00187DE5"/>
    <w:rsid w:val="00194A68"/>
    <w:rsid w:val="001B39AB"/>
    <w:rsid w:val="001B46DE"/>
    <w:rsid w:val="001C2D65"/>
    <w:rsid w:val="001C794E"/>
    <w:rsid w:val="001D3919"/>
    <w:rsid w:val="00215707"/>
    <w:rsid w:val="00232DAF"/>
    <w:rsid w:val="00260E01"/>
    <w:rsid w:val="00263D58"/>
    <w:rsid w:val="0026667C"/>
    <w:rsid w:val="002948FE"/>
    <w:rsid w:val="002A52FC"/>
    <w:rsid w:val="002B1794"/>
    <w:rsid w:val="002C02DB"/>
    <w:rsid w:val="002D5415"/>
    <w:rsid w:val="002F1183"/>
    <w:rsid w:val="002F5E5D"/>
    <w:rsid w:val="00334827"/>
    <w:rsid w:val="00357948"/>
    <w:rsid w:val="003624E1"/>
    <w:rsid w:val="003625AE"/>
    <w:rsid w:val="00363446"/>
    <w:rsid w:val="00371CBD"/>
    <w:rsid w:val="00380EFD"/>
    <w:rsid w:val="00391DF7"/>
    <w:rsid w:val="00393875"/>
    <w:rsid w:val="003C673C"/>
    <w:rsid w:val="003D4316"/>
    <w:rsid w:val="003E0957"/>
    <w:rsid w:val="003E1815"/>
    <w:rsid w:val="0042116E"/>
    <w:rsid w:val="004377B9"/>
    <w:rsid w:val="0045600D"/>
    <w:rsid w:val="004714D4"/>
    <w:rsid w:val="00472137"/>
    <w:rsid w:val="004942A7"/>
    <w:rsid w:val="004A0A30"/>
    <w:rsid w:val="004B283D"/>
    <w:rsid w:val="004D3A80"/>
    <w:rsid w:val="004F1C32"/>
    <w:rsid w:val="004F29CC"/>
    <w:rsid w:val="004F5FDF"/>
    <w:rsid w:val="00502886"/>
    <w:rsid w:val="00510632"/>
    <w:rsid w:val="005155AB"/>
    <w:rsid w:val="005708F1"/>
    <w:rsid w:val="0058169E"/>
    <w:rsid w:val="00581EE9"/>
    <w:rsid w:val="005857F5"/>
    <w:rsid w:val="0058787E"/>
    <w:rsid w:val="005A41FC"/>
    <w:rsid w:val="005B5317"/>
    <w:rsid w:val="005D082C"/>
    <w:rsid w:val="005D4392"/>
    <w:rsid w:val="00600999"/>
    <w:rsid w:val="00602075"/>
    <w:rsid w:val="0061614D"/>
    <w:rsid w:val="006353A3"/>
    <w:rsid w:val="00656480"/>
    <w:rsid w:val="00662E0D"/>
    <w:rsid w:val="00696EEE"/>
    <w:rsid w:val="006A003B"/>
    <w:rsid w:val="006B138C"/>
    <w:rsid w:val="00731823"/>
    <w:rsid w:val="00746037"/>
    <w:rsid w:val="00752953"/>
    <w:rsid w:val="007720AB"/>
    <w:rsid w:val="0078714A"/>
    <w:rsid w:val="007919DA"/>
    <w:rsid w:val="007D7913"/>
    <w:rsid w:val="007E4C99"/>
    <w:rsid w:val="007E7D5F"/>
    <w:rsid w:val="007F2EDC"/>
    <w:rsid w:val="008468A0"/>
    <w:rsid w:val="00860DB7"/>
    <w:rsid w:val="00861FB2"/>
    <w:rsid w:val="00871755"/>
    <w:rsid w:val="00897A46"/>
    <w:rsid w:val="008B13F6"/>
    <w:rsid w:val="008D714E"/>
    <w:rsid w:val="008E48D9"/>
    <w:rsid w:val="008F3472"/>
    <w:rsid w:val="009007B9"/>
    <w:rsid w:val="00900BDA"/>
    <w:rsid w:val="00916FAB"/>
    <w:rsid w:val="00924AE1"/>
    <w:rsid w:val="00973919"/>
    <w:rsid w:val="00977FB7"/>
    <w:rsid w:val="009A2B49"/>
    <w:rsid w:val="009A6037"/>
    <w:rsid w:val="009B13AD"/>
    <w:rsid w:val="009B651B"/>
    <w:rsid w:val="009E12B5"/>
    <w:rsid w:val="009F0A57"/>
    <w:rsid w:val="009F7290"/>
    <w:rsid w:val="00A036BB"/>
    <w:rsid w:val="00A07BB2"/>
    <w:rsid w:val="00A33808"/>
    <w:rsid w:val="00A63D23"/>
    <w:rsid w:val="00A67C97"/>
    <w:rsid w:val="00A751F8"/>
    <w:rsid w:val="00A816E1"/>
    <w:rsid w:val="00AA7252"/>
    <w:rsid w:val="00AC0CB3"/>
    <w:rsid w:val="00AC2C96"/>
    <w:rsid w:val="00AF3C7C"/>
    <w:rsid w:val="00AF419F"/>
    <w:rsid w:val="00AF42F6"/>
    <w:rsid w:val="00B457E0"/>
    <w:rsid w:val="00B46E91"/>
    <w:rsid w:val="00B545F0"/>
    <w:rsid w:val="00B65C73"/>
    <w:rsid w:val="00B67035"/>
    <w:rsid w:val="00B93ACD"/>
    <w:rsid w:val="00BA05FC"/>
    <w:rsid w:val="00BB7D70"/>
    <w:rsid w:val="00BC0088"/>
    <w:rsid w:val="00BC0F5B"/>
    <w:rsid w:val="00BC1945"/>
    <w:rsid w:val="00BC27C0"/>
    <w:rsid w:val="00BE0724"/>
    <w:rsid w:val="00C00D6B"/>
    <w:rsid w:val="00C43AB6"/>
    <w:rsid w:val="00C54612"/>
    <w:rsid w:val="00C617A5"/>
    <w:rsid w:val="00C61B46"/>
    <w:rsid w:val="00C622E2"/>
    <w:rsid w:val="00C9678D"/>
    <w:rsid w:val="00CA7EFF"/>
    <w:rsid w:val="00CC4988"/>
    <w:rsid w:val="00CE3F85"/>
    <w:rsid w:val="00CF0D27"/>
    <w:rsid w:val="00CF65EB"/>
    <w:rsid w:val="00CF706E"/>
    <w:rsid w:val="00D1175A"/>
    <w:rsid w:val="00D277A1"/>
    <w:rsid w:val="00D304CC"/>
    <w:rsid w:val="00D66AE8"/>
    <w:rsid w:val="00DB1D2C"/>
    <w:rsid w:val="00DD3F2B"/>
    <w:rsid w:val="00DF2DD7"/>
    <w:rsid w:val="00DF4089"/>
    <w:rsid w:val="00E036D5"/>
    <w:rsid w:val="00E31D59"/>
    <w:rsid w:val="00E426E1"/>
    <w:rsid w:val="00E56A52"/>
    <w:rsid w:val="00E67950"/>
    <w:rsid w:val="00E778B9"/>
    <w:rsid w:val="00E83692"/>
    <w:rsid w:val="00E9450E"/>
    <w:rsid w:val="00EA322B"/>
    <w:rsid w:val="00EA4C01"/>
    <w:rsid w:val="00EA5479"/>
    <w:rsid w:val="00EB5A4A"/>
    <w:rsid w:val="00ED07C3"/>
    <w:rsid w:val="00EF6CE4"/>
    <w:rsid w:val="00F068B8"/>
    <w:rsid w:val="00F07162"/>
    <w:rsid w:val="00F124E7"/>
    <w:rsid w:val="00F55ED1"/>
    <w:rsid w:val="00F9364C"/>
    <w:rsid w:val="00FB01B1"/>
    <w:rsid w:val="00FB6536"/>
    <w:rsid w:val="00FB6C29"/>
    <w:rsid w:val="00FC136D"/>
    <w:rsid w:val="00FC597A"/>
    <w:rsid w:val="00FC5E0D"/>
    <w:rsid w:val="00FC7053"/>
    <w:rsid w:val="00FE3560"/>
    <w:rsid w:val="00FE447D"/>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F808"/>
  <w15:chartTrackingRefBased/>
  <w15:docId w15:val="{1D1A8E25-494B-4A73-ADA7-82B87CD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322B"/>
    <w:pPr>
      <w:spacing w:after="0" w:line="240" w:lineRule="auto"/>
      <w:jc w:val="center"/>
    </w:pPr>
    <w:rPr>
      <w:rFonts w:ascii="Times New Roman" w:eastAsia="Times New Roman" w:hAnsi="Times New Roman" w:cs="Times New Roman"/>
      <w:sz w:val="24"/>
      <w:szCs w:val="20"/>
      <w:lang w:eastAsia="fr-FR"/>
    </w:rPr>
  </w:style>
  <w:style w:type="character" w:customStyle="1" w:styleId="BodyTextChar">
    <w:name w:val="Body Text Char"/>
    <w:basedOn w:val="DefaultParagraphFont"/>
    <w:link w:val="BodyText"/>
    <w:rsid w:val="00EA322B"/>
    <w:rPr>
      <w:rFonts w:ascii="Times New Roman" w:eastAsia="Times New Roman" w:hAnsi="Times New Roman" w:cs="Times New Roman"/>
      <w:sz w:val="24"/>
      <w:szCs w:val="20"/>
      <w:lang w:val="nl-BE" w:eastAsia="fr-FR"/>
    </w:rPr>
  </w:style>
  <w:style w:type="paragraph" w:styleId="Revision">
    <w:name w:val="Revision"/>
    <w:hidden/>
    <w:uiPriority w:val="99"/>
    <w:semiHidden/>
    <w:rsid w:val="00357948"/>
    <w:pPr>
      <w:spacing w:after="0" w:line="240" w:lineRule="auto"/>
    </w:pPr>
  </w:style>
  <w:style w:type="character" w:styleId="CommentReference">
    <w:name w:val="annotation reference"/>
    <w:basedOn w:val="DefaultParagraphFont"/>
    <w:uiPriority w:val="99"/>
    <w:semiHidden/>
    <w:unhideWhenUsed/>
    <w:rsid w:val="00357948"/>
    <w:rPr>
      <w:sz w:val="16"/>
      <w:szCs w:val="16"/>
    </w:rPr>
  </w:style>
  <w:style w:type="paragraph" w:styleId="CommentText">
    <w:name w:val="annotation text"/>
    <w:basedOn w:val="Normal"/>
    <w:link w:val="CommentTextChar"/>
    <w:uiPriority w:val="99"/>
    <w:unhideWhenUsed/>
    <w:rsid w:val="00357948"/>
    <w:pPr>
      <w:spacing w:line="240" w:lineRule="auto"/>
    </w:pPr>
    <w:rPr>
      <w:sz w:val="20"/>
      <w:szCs w:val="20"/>
    </w:rPr>
  </w:style>
  <w:style w:type="character" w:customStyle="1" w:styleId="CommentTextChar">
    <w:name w:val="Comment Text Char"/>
    <w:basedOn w:val="DefaultParagraphFont"/>
    <w:link w:val="CommentText"/>
    <w:uiPriority w:val="99"/>
    <w:rsid w:val="00357948"/>
    <w:rPr>
      <w:sz w:val="20"/>
      <w:szCs w:val="20"/>
    </w:rPr>
  </w:style>
  <w:style w:type="paragraph" w:styleId="CommentSubject">
    <w:name w:val="annotation subject"/>
    <w:basedOn w:val="CommentText"/>
    <w:next w:val="CommentText"/>
    <w:link w:val="CommentSubjectChar"/>
    <w:uiPriority w:val="99"/>
    <w:semiHidden/>
    <w:unhideWhenUsed/>
    <w:rsid w:val="00357948"/>
    <w:rPr>
      <w:b/>
      <w:bCs/>
    </w:rPr>
  </w:style>
  <w:style w:type="character" w:customStyle="1" w:styleId="CommentSubjectChar">
    <w:name w:val="Comment Subject Char"/>
    <w:basedOn w:val="CommentTextChar"/>
    <w:link w:val="CommentSubject"/>
    <w:uiPriority w:val="99"/>
    <w:semiHidden/>
    <w:rsid w:val="00357948"/>
    <w:rPr>
      <w:b/>
      <w:bCs/>
      <w:sz w:val="20"/>
      <w:szCs w:val="20"/>
    </w:rPr>
  </w:style>
  <w:style w:type="character" w:customStyle="1" w:styleId="Heading1Char">
    <w:name w:val="Heading 1 Char"/>
    <w:basedOn w:val="DefaultParagraphFont"/>
    <w:link w:val="Heading1"/>
    <w:uiPriority w:val="9"/>
    <w:rsid w:val="003D431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2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eate a new document." ma:contentTypeScope="" ma:versionID="c060c1d6b2bc144ea1c8de036eeaad2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3a4ce22458db7c82e2789a1e4671ff5"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EAD04-32DE-4EF8-A24C-C7FBD6FF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ED4C7-19B9-436A-A9A0-9A7805C1E526}">
  <ds:schemaRefs>
    <ds:schemaRef ds:uri="http://schemas.openxmlformats.org/officeDocument/2006/bibliography"/>
  </ds:schemaRefs>
</ds:datastoreItem>
</file>

<file path=customXml/itemProps3.xml><?xml version="1.0" encoding="utf-8"?>
<ds:datastoreItem xmlns:ds="http://schemas.openxmlformats.org/officeDocument/2006/customXml" ds:itemID="{245E22B7-A5E4-4117-B3F0-3446C2413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8</cp:revision>
  <dcterms:created xsi:type="dcterms:W3CDTF">2025-03-10T08:46:00Z</dcterms:created>
  <dcterms:modified xsi:type="dcterms:W3CDTF">2025-03-14T10:30:00Z</dcterms:modified>
</cp:coreProperties>
</file>