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82B0" w14:textId="2CA74C79" w:rsidR="00A94C75" w:rsidRPr="00EB4170" w:rsidRDefault="00A94C75" w:rsidP="00A94C75">
      <w:pPr>
        <w:jc w:val="center"/>
        <w:rPr>
          <w:rFonts w:ascii="Roboto" w:hAnsi="Roboto"/>
          <w:bCs/>
          <w:color w:val="2E74B5" w:themeColor="accent1" w:themeShade="BF"/>
          <w:sz w:val="32"/>
          <w:szCs w:val="32"/>
        </w:rPr>
      </w:pPr>
      <w:bookmarkStart w:id="0" w:name="_Hlk74380010"/>
      <w:r w:rsidRPr="00EB4170">
        <w:rPr>
          <w:rFonts w:ascii="Roboto" w:hAnsi="Roboto"/>
          <w:bCs/>
          <w:color w:val="2E74B5" w:themeColor="accent1" w:themeShade="BF"/>
          <w:sz w:val="32"/>
          <w:szCs w:val="32"/>
        </w:rPr>
        <w:t xml:space="preserve">Exemple de lettre d’affirmation – </w:t>
      </w:r>
      <w:r w:rsidR="00886ECA">
        <w:rPr>
          <w:rFonts w:ascii="Roboto" w:hAnsi="Roboto"/>
          <w:bCs/>
          <w:color w:val="2E74B5" w:themeColor="accent1" w:themeShade="BF"/>
          <w:sz w:val="32"/>
          <w:szCs w:val="32"/>
        </w:rPr>
        <w:t>Transformation</w:t>
      </w:r>
    </w:p>
    <w:p w14:paraId="3A9EE4B9" w14:textId="77777777" w:rsidR="00BC15E2" w:rsidRPr="00EB4170" w:rsidRDefault="00BC15E2" w:rsidP="00BC15E2">
      <w:pPr>
        <w:rPr>
          <w:snapToGrid w:val="0"/>
          <w:szCs w:val="24"/>
        </w:rPr>
      </w:pPr>
    </w:p>
    <w:tbl>
      <w:tblPr>
        <w:tblStyle w:val="TableGrid"/>
        <w:tblW w:w="0" w:type="auto"/>
        <w:tblLook w:val="04A0" w:firstRow="1" w:lastRow="0" w:firstColumn="1" w:lastColumn="0" w:noHBand="0" w:noVBand="1"/>
      </w:tblPr>
      <w:tblGrid>
        <w:gridCol w:w="9062"/>
      </w:tblGrid>
      <w:tr w:rsidR="00947AFC" w:rsidRPr="00EB4170" w14:paraId="5AE982FA" w14:textId="77777777" w:rsidTr="00F60451">
        <w:tc>
          <w:tcPr>
            <w:tcW w:w="9062" w:type="dxa"/>
            <w:shd w:val="clear" w:color="auto" w:fill="D0CECE" w:themeFill="background2" w:themeFillShade="E6"/>
          </w:tcPr>
          <w:bookmarkEnd w:id="0"/>
          <w:p w14:paraId="6CEDD394" w14:textId="30DC6660" w:rsidR="00947AFC" w:rsidRPr="00EB4170" w:rsidRDefault="00947AFC" w:rsidP="00622596">
            <w:pPr>
              <w:spacing w:after="160" w:line="259" w:lineRule="auto"/>
              <w:jc w:val="both"/>
              <w:rPr>
                <w:rFonts w:ascii="Roboto" w:hAnsi="Roboto"/>
                <w:sz w:val="20"/>
                <w:szCs w:val="20"/>
              </w:rPr>
            </w:pPr>
            <w:r w:rsidRPr="00EB4170">
              <w:rPr>
                <w:rFonts w:ascii="Roboto" w:hAnsi="Roboto"/>
                <w:sz w:val="20"/>
                <w:szCs w:val="20"/>
              </w:rPr>
              <w:t xml:space="preserve">Le présent exemple de lettre d'affirmation inclut les déclarations écrites qui sont requises par la norme </w:t>
            </w:r>
            <w:r w:rsidR="005553B4">
              <w:rPr>
                <w:rFonts w:ascii="Roboto" w:hAnsi="Roboto"/>
                <w:sz w:val="20"/>
                <w:szCs w:val="20"/>
              </w:rPr>
              <w:t>relative à la mission du professionnel dans le cadre de la transformation d’une entité</w:t>
            </w:r>
            <w:r w:rsidRPr="00EB4170">
              <w:rPr>
                <w:rFonts w:ascii="Roboto" w:hAnsi="Roboto"/>
                <w:sz w:val="20"/>
                <w:szCs w:val="20"/>
              </w:rPr>
              <w:t xml:space="preserve">, tenant compte du référentiel comptable applicable en Belgique. </w:t>
            </w:r>
            <w:r w:rsidRPr="00EB4170">
              <w:rPr>
                <w:rFonts w:ascii="Roboto" w:hAnsi="Roboto"/>
                <w:b/>
                <w:bCs/>
                <w:sz w:val="20"/>
                <w:szCs w:val="20"/>
              </w:rPr>
              <w:t>Cet exemple se fonde sur l’hypothèse qu’il n’existe pas de déclarations supplémentaires que le commissaire</w:t>
            </w:r>
            <w:r w:rsidR="00354964">
              <w:rPr>
                <w:rFonts w:ascii="Roboto" w:hAnsi="Roboto"/>
                <w:b/>
                <w:bCs/>
                <w:sz w:val="20"/>
                <w:szCs w:val="20"/>
              </w:rPr>
              <w:t>/réviseur d’entreprises</w:t>
            </w:r>
            <w:r w:rsidRPr="00EB4170">
              <w:rPr>
                <w:rFonts w:ascii="Roboto" w:hAnsi="Roboto"/>
                <w:b/>
                <w:bCs/>
                <w:sz w:val="20"/>
                <w:szCs w:val="20"/>
              </w:rPr>
              <w:t xml:space="preserve"> estimerait nécessaire</w:t>
            </w:r>
            <w:r w:rsidR="00B80F40">
              <w:rPr>
                <w:rFonts w:ascii="Roboto" w:hAnsi="Roboto"/>
                <w:b/>
                <w:bCs/>
                <w:sz w:val="20"/>
                <w:szCs w:val="20"/>
              </w:rPr>
              <w:t>s</w:t>
            </w:r>
            <w:r w:rsidRPr="00EB4170">
              <w:rPr>
                <w:rFonts w:ascii="Roboto" w:hAnsi="Roboto"/>
                <w:b/>
                <w:bCs/>
                <w:sz w:val="20"/>
                <w:szCs w:val="20"/>
              </w:rPr>
              <w:t xml:space="preserve"> ni d'exceptions aux demandes de déclarations écrites.</w:t>
            </w:r>
            <w:r w:rsidRPr="00EB4170">
              <w:rPr>
                <w:rFonts w:ascii="Roboto" w:hAnsi="Roboto"/>
                <w:sz w:val="20"/>
                <w:szCs w:val="20"/>
              </w:rPr>
              <w:t xml:space="preserve"> Dans le cas où il existerait des exceptions, les déclarations nécessiteraient d'être modifiées pour prendre en compte ces exceptions. </w:t>
            </w:r>
          </w:p>
          <w:p w14:paraId="08929E0E" w14:textId="36242720" w:rsidR="00947AFC" w:rsidRPr="00EB4170" w:rsidRDefault="00947AFC" w:rsidP="00622596">
            <w:pPr>
              <w:spacing w:after="160" w:line="259" w:lineRule="auto"/>
              <w:jc w:val="both"/>
              <w:rPr>
                <w:rFonts w:ascii="Roboto" w:hAnsi="Roboto"/>
                <w:sz w:val="20"/>
                <w:szCs w:val="20"/>
              </w:rPr>
            </w:pPr>
            <w:r w:rsidRPr="00EB4170">
              <w:rPr>
                <w:rFonts w:ascii="Roboto" w:hAnsi="Roboto"/>
                <w:sz w:val="20"/>
                <w:szCs w:val="20"/>
              </w:rPr>
              <w:t>Cet exemple de lettre d’affirmation tient compte des modifications apportées par le Code des sociétés et des associations (CSA) et par l’arrêté royal du 29 avril 2019 portant exécution du Code des sociétés et des associations</w:t>
            </w:r>
            <w:r w:rsidR="00D520BB">
              <w:rPr>
                <w:rFonts w:ascii="Roboto" w:hAnsi="Roboto"/>
                <w:sz w:val="20"/>
                <w:szCs w:val="20"/>
              </w:rPr>
              <w:t xml:space="preserve"> (AR/CSA)</w:t>
            </w:r>
            <w:r w:rsidRPr="00EB4170">
              <w:rPr>
                <w:rFonts w:ascii="Roboto" w:hAnsi="Roboto"/>
                <w:sz w:val="20"/>
                <w:szCs w:val="20"/>
              </w:rPr>
              <w:t>, à partir de leur entrée en vigueur au 1</w:t>
            </w:r>
            <w:r w:rsidRPr="00B80F40">
              <w:rPr>
                <w:rFonts w:ascii="Roboto" w:hAnsi="Roboto"/>
                <w:sz w:val="20"/>
                <w:szCs w:val="20"/>
                <w:vertAlign w:val="superscript"/>
              </w:rPr>
              <w:t>er</w:t>
            </w:r>
            <w:r w:rsidRPr="00EB4170">
              <w:rPr>
                <w:rFonts w:ascii="Roboto" w:hAnsi="Roboto"/>
                <w:sz w:val="20"/>
                <w:szCs w:val="20"/>
              </w:rPr>
              <w:t xml:space="preserve"> janvier 2020.</w:t>
            </w:r>
          </w:p>
          <w:p w14:paraId="17C6FB20" w14:textId="125033DD" w:rsidR="00947AFC" w:rsidRDefault="00947AFC" w:rsidP="00622596">
            <w:pPr>
              <w:spacing w:after="120"/>
              <w:jc w:val="both"/>
              <w:rPr>
                <w:rFonts w:ascii="Roboto" w:hAnsi="Roboto"/>
                <w:sz w:val="20"/>
                <w:szCs w:val="20"/>
              </w:rPr>
            </w:pPr>
            <w:r w:rsidRPr="00EB4170">
              <w:rPr>
                <w:rFonts w:ascii="Roboto" w:hAnsi="Roboto"/>
                <w:sz w:val="20"/>
                <w:szCs w:val="20"/>
              </w:rPr>
              <w:t>Les parties entre [  ] indiquent les points dans la lettre qui doivent être adaptés. </w:t>
            </w:r>
          </w:p>
          <w:p w14:paraId="711C049A" w14:textId="72A38F94" w:rsidR="002B2700" w:rsidRPr="00622596" w:rsidRDefault="002B2700" w:rsidP="00622596">
            <w:pPr>
              <w:spacing w:after="120"/>
              <w:jc w:val="both"/>
              <w:rPr>
                <w:rFonts w:ascii="Roboto" w:hAnsi="Roboto"/>
                <w:snapToGrid w:val="0"/>
                <w:szCs w:val="24"/>
              </w:rPr>
            </w:pPr>
            <w:r w:rsidRPr="00622596">
              <w:rPr>
                <w:rFonts w:ascii="Roboto" w:hAnsi="Roboto"/>
                <w:snapToGrid w:val="0"/>
                <w:sz w:val="20"/>
              </w:rPr>
              <w:t>Une version de cette lettre d’affirmation doit être obtenue de la part de toutes les sociétés parti</w:t>
            </w:r>
            <w:r w:rsidR="009F3D8D">
              <w:rPr>
                <w:rFonts w:ascii="Roboto" w:hAnsi="Roboto"/>
                <w:snapToGrid w:val="0"/>
                <w:sz w:val="20"/>
              </w:rPr>
              <w:t>es à l’opération</w:t>
            </w:r>
            <w:r w:rsidRPr="00622596">
              <w:rPr>
                <w:rFonts w:ascii="Roboto" w:hAnsi="Roboto"/>
                <w:snapToGrid w:val="0"/>
                <w:sz w:val="20"/>
              </w:rPr>
              <w:t xml:space="preserve"> (le cas échéant, </w:t>
            </w:r>
            <w:r w:rsidRPr="00622596">
              <w:rPr>
                <w:rFonts w:ascii="Roboto" w:hAnsi="Roboto"/>
                <w:i/>
                <w:iCs/>
                <w:snapToGrid w:val="0"/>
                <w:sz w:val="20"/>
              </w:rPr>
              <w:t>via</w:t>
            </w:r>
            <w:r w:rsidRPr="00622596">
              <w:rPr>
                <w:rFonts w:ascii="Roboto" w:hAnsi="Roboto"/>
                <w:snapToGrid w:val="0"/>
                <w:sz w:val="20"/>
              </w:rPr>
              <w:t xml:space="preserve"> le commissaire, le réviseur d’entreprises ou l’expert-comptable certifié).</w:t>
            </w:r>
          </w:p>
        </w:tc>
      </w:tr>
    </w:tbl>
    <w:p w14:paraId="3D6E9D5D" w14:textId="77777777" w:rsidR="00947AFC" w:rsidRPr="00EB4170" w:rsidRDefault="00947AFC" w:rsidP="00947AFC">
      <w:pPr>
        <w:spacing w:after="160" w:line="259" w:lineRule="auto"/>
        <w:rPr>
          <w:rFonts w:ascii="Roboto" w:hAnsi="Roboto"/>
          <w:sz w:val="20"/>
          <w:szCs w:val="20"/>
        </w:rPr>
      </w:pPr>
    </w:p>
    <w:p w14:paraId="4B708DDF" w14:textId="64D7636B" w:rsidR="00C926DB" w:rsidRPr="00EB4170" w:rsidRDefault="00C926DB" w:rsidP="00115797">
      <w:pPr>
        <w:spacing w:after="160"/>
        <w:contextualSpacing/>
        <w:rPr>
          <w:rFonts w:ascii="Roboto" w:hAnsi="Roboto"/>
          <w:sz w:val="20"/>
          <w:szCs w:val="20"/>
        </w:rPr>
      </w:pPr>
      <w:r w:rsidRPr="00EB4170">
        <w:rPr>
          <w:rFonts w:ascii="Roboto" w:hAnsi="Roboto"/>
          <w:sz w:val="20"/>
          <w:szCs w:val="20"/>
        </w:rPr>
        <w:t>(Papier à entête de</w:t>
      </w:r>
      <w:r w:rsidR="002855E4">
        <w:rPr>
          <w:rFonts w:ascii="Roboto" w:hAnsi="Roboto"/>
          <w:sz w:val="20"/>
          <w:szCs w:val="20"/>
        </w:rPr>
        <w:t xml:space="preserve"> </w:t>
      </w:r>
      <w:r w:rsidR="00BA274E">
        <w:rPr>
          <w:rFonts w:ascii="Roboto" w:hAnsi="Roboto"/>
          <w:sz w:val="20"/>
          <w:szCs w:val="20"/>
        </w:rPr>
        <w:t>l’entité</w:t>
      </w:r>
      <w:r w:rsidRPr="00EB4170">
        <w:rPr>
          <w:rFonts w:ascii="Roboto" w:hAnsi="Roboto"/>
          <w:sz w:val="20"/>
          <w:szCs w:val="20"/>
        </w:rPr>
        <w:t>)</w:t>
      </w:r>
    </w:p>
    <w:p w14:paraId="37FF747D" w14:textId="77777777" w:rsidR="00C926DB" w:rsidRPr="00EB4170" w:rsidRDefault="00C926DB" w:rsidP="00115797">
      <w:pPr>
        <w:spacing w:after="160"/>
        <w:contextualSpacing/>
        <w:rPr>
          <w:rFonts w:ascii="Roboto" w:hAnsi="Roboto"/>
          <w:sz w:val="20"/>
          <w:szCs w:val="20"/>
        </w:rPr>
      </w:pPr>
      <w:r w:rsidRPr="00EB4170">
        <w:rPr>
          <w:rFonts w:ascii="Roboto" w:hAnsi="Roboto"/>
          <w:sz w:val="20"/>
          <w:szCs w:val="20"/>
        </w:rPr>
        <w:t>(Date)</w:t>
      </w:r>
    </w:p>
    <w:p w14:paraId="526A54B2" w14:textId="77777777" w:rsidR="00095CFE" w:rsidRPr="00EB4170" w:rsidRDefault="00095CFE" w:rsidP="00115797">
      <w:pPr>
        <w:spacing w:after="160"/>
        <w:contextualSpacing/>
        <w:jc w:val="both"/>
        <w:rPr>
          <w:rFonts w:ascii="Roboto" w:hAnsi="Roboto"/>
          <w:sz w:val="20"/>
          <w:szCs w:val="20"/>
        </w:rPr>
      </w:pPr>
      <w:r w:rsidRPr="00EB4170">
        <w:rPr>
          <w:rFonts w:ascii="Roboto" w:hAnsi="Roboto"/>
          <w:sz w:val="20"/>
          <w:szCs w:val="20"/>
        </w:rPr>
        <w:t>(Adresse du cabinet)</w:t>
      </w:r>
    </w:p>
    <w:p w14:paraId="023F24B9" w14:textId="77777777" w:rsidR="00C926DB" w:rsidRPr="00EB4170" w:rsidRDefault="00C926DB" w:rsidP="00115797">
      <w:pPr>
        <w:spacing w:after="160" w:line="259" w:lineRule="auto"/>
        <w:contextualSpacing/>
        <w:rPr>
          <w:rFonts w:ascii="Roboto" w:hAnsi="Roboto"/>
          <w:sz w:val="20"/>
          <w:szCs w:val="20"/>
        </w:rPr>
      </w:pPr>
    </w:p>
    <w:p w14:paraId="2CE6F323" w14:textId="0BCD8DAA" w:rsidR="00BC15E2" w:rsidRPr="00EB4170" w:rsidRDefault="001E1F1A" w:rsidP="00115797">
      <w:pPr>
        <w:spacing w:after="160" w:line="259" w:lineRule="auto"/>
        <w:contextualSpacing/>
        <w:jc w:val="both"/>
        <w:rPr>
          <w:rFonts w:ascii="Roboto" w:hAnsi="Roboto"/>
          <w:sz w:val="20"/>
          <w:szCs w:val="20"/>
        </w:rPr>
      </w:pPr>
      <w:r w:rsidRPr="00EB4170">
        <w:rPr>
          <w:rFonts w:ascii="Roboto" w:hAnsi="Roboto"/>
          <w:sz w:val="20"/>
          <w:szCs w:val="20"/>
        </w:rPr>
        <w:t xml:space="preserve">Nous vous adressons la présente lettre d’affirmation </w:t>
      </w:r>
      <w:r w:rsidR="00855540" w:rsidRPr="00EB4170">
        <w:rPr>
          <w:rFonts w:ascii="Roboto" w:hAnsi="Roboto"/>
          <w:sz w:val="20"/>
          <w:szCs w:val="20"/>
        </w:rPr>
        <w:t xml:space="preserve">dans le cadre de votre mission d’assurance relative à l’opération </w:t>
      </w:r>
      <w:r w:rsidR="005C62CB" w:rsidRPr="00EB4170">
        <w:rPr>
          <w:rFonts w:ascii="Roboto" w:hAnsi="Roboto"/>
          <w:sz w:val="20"/>
          <w:szCs w:val="20"/>
        </w:rPr>
        <w:t xml:space="preserve">de </w:t>
      </w:r>
      <w:r w:rsidR="00BA274E">
        <w:rPr>
          <w:rFonts w:ascii="Roboto" w:hAnsi="Roboto"/>
          <w:sz w:val="20"/>
          <w:szCs w:val="20"/>
        </w:rPr>
        <w:t>transformation</w:t>
      </w:r>
      <w:r w:rsidR="00BC15E2" w:rsidRPr="00EB4170">
        <w:rPr>
          <w:rFonts w:ascii="Roboto" w:hAnsi="Roboto"/>
          <w:sz w:val="20"/>
          <w:szCs w:val="20"/>
        </w:rPr>
        <w:t xml:space="preserve"> qui sera proposée </w:t>
      </w:r>
      <w:r w:rsidR="00BA274E">
        <w:rPr>
          <w:rFonts w:ascii="Roboto" w:hAnsi="Roboto"/>
          <w:sz w:val="20"/>
          <w:szCs w:val="20"/>
        </w:rPr>
        <w:t>[</w:t>
      </w:r>
      <w:r w:rsidR="00BC15E2" w:rsidRPr="00BA274E">
        <w:rPr>
          <w:rFonts w:ascii="Roboto" w:hAnsi="Roboto"/>
          <w:sz w:val="20"/>
          <w:szCs w:val="20"/>
          <w:highlight w:val="lightGray"/>
        </w:rPr>
        <w:t>aux actionnaires lors de l’</w:t>
      </w:r>
      <w:r w:rsidRPr="00BA274E">
        <w:rPr>
          <w:rFonts w:ascii="Roboto" w:hAnsi="Roboto"/>
          <w:sz w:val="20"/>
          <w:szCs w:val="20"/>
          <w:highlight w:val="lightGray"/>
        </w:rPr>
        <w:t>a</w:t>
      </w:r>
      <w:r w:rsidR="00BC15E2" w:rsidRPr="00BA274E">
        <w:rPr>
          <w:rFonts w:ascii="Roboto" w:hAnsi="Roboto"/>
          <w:sz w:val="20"/>
          <w:szCs w:val="20"/>
          <w:highlight w:val="lightGray"/>
        </w:rPr>
        <w:t xml:space="preserve">ssemblée </w:t>
      </w:r>
      <w:r w:rsidR="003C70D4" w:rsidRPr="00BA274E">
        <w:rPr>
          <w:rFonts w:ascii="Roboto" w:hAnsi="Roboto"/>
          <w:sz w:val="20"/>
          <w:szCs w:val="20"/>
          <w:highlight w:val="lightGray"/>
        </w:rPr>
        <w:t>g</w:t>
      </w:r>
      <w:r w:rsidR="00BC15E2" w:rsidRPr="00BA274E">
        <w:rPr>
          <w:rFonts w:ascii="Roboto" w:hAnsi="Roboto"/>
          <w:sz w:val="20"/>
          <w:szCs w:val="20"/>
          <w:highlight w:val="lightGray"/>
        </w:rPr>
        <w:t xml:space="preserve">énérale </w:t>
      </w:r>
      <w:r w:rsidR="003C70D4" w:rsidRPr="00BA274E">
        <w:rPr>
          <w:rFonts w:ascii="Roboto" w:hAnsi="Roboto"/>
          <w:sz w:val="20"/>
          <w:szCs w:val="20"/>
          <w:highlight w:val="lightGray"/>
        </w:rPr>
        <w:t>e</w:t>
      </w:r>
      <w:r w:rsidR="00BC15E2" w:rsidRPr="00BA274E">
        <w:rPr>
          <w:rFonts w:ascii="Roboto" w:hAnsi="Roboto"/>
          <w:sz w:val="20"/>
          <w:szCs w:val="20"/>
          <w:highlight w:val="lightGray"/>
        </w:rPr>
        <w:t>xtraordinaire</w:t>
      </w:r>
      <w:r w:rsidR="00B6109D">
        <w:rPr>
          <w:rFonts w:ascii="Roboto" w:hAnsi="Roboto"/>
          <w:sz w:val="20"/>
          <w:szCs w:val="20"/>
          <w:highlight w:val="lightGray"/>
        </w:rPr>
        <w:t xml:space="preserve"> </w:t>
      </w:r>
      <w:r w:rsidR="00BA274E" w:rsidRPr="00BA274E">
        <w:rPr>
          <w:rFonts w:ascii="Roboto" w:hAnsi="Roboto"/>
          <w:sz w:val="20"/>
          <w:szCs w:val="20"/>
          <w:highlight w:val="lightGray"/>
        </w:rPr>
        <w:t>/ aux administrateurs lors de la réunion</w:t>
      </w:r>
      <w:r w:rsidR="00BA274E">
        <w:rPr>
          <w:rFonts w:ascii="Roboto" w:hAnsi="Roboto"/>
          <w:sz w:val="20"/>
          <w:szCs w:val="20"/>
        </w:rPr>
        <w:t>]</w:t>
      </w:r>
      <w:r w:rsidR="00BC15E2" w:rsidRPr="00EB4170">
        <w:rPr>
          <w:rFonts w:ascii="Roboto" w:hAnsi="Roboto"/>
          <w:sz w:val="20"/>
          <w:szCs w:val="20"/>
        </w:rPr>
        <w:t xml:space="preserve"> prévue le </w:t>
      </w:r>
      <w:r w:rsidR="00D55898" w:rsidRPr="00EB4170">
        <w:rPr>
          <w:rFonts w:ascii="Roboto" w:hAnsi="Roboto"/>
          <w:sz w:val="20"/>
          <w:szCs w:val="20"/>
        </w:rPr>
        <w:t>[</w:t>
      </w:r>
      <w:sdt>
        <w:sdtPr>
          <w:rPr>
            <w:rFonts w:ascii="Roboto" w:hAnsi="Roboto"/>
            <w:sz w:val="20"/>
            <w:szCs w:val="20"/>
            <w:highlight w:val="lightGray"/>
          </w:rPr>
          <w:alias w:val="task_jobTE_ContributionInKind_date_age:dddd dd MMMM yyyy"/>
          <w:tag w:val="task_jobTE_ContributionInKind_date_age:dddd dd MMMM yyyy"/>
          <w:id w:val="-467893310"/>
          <w:placeholder>
            <w:docPart w:val="DefaultPlaceholder_-1854013440"/>
          </w:placeholder>
        </w:sdtPr>
        <w:sdtContent>
          <w:r w:rsidR="00BC15E2" w:rsidRPr="00EB4170">
            <w:rPr>
              <w:rFonts w:ascii="Roboto" w:hAnsi="Roboto"/>
              <w:sz w:val="20"/>
              <w:szCs w:val="20"/>
              <w:highlight w:val="lightGray"/>
            </w:rPr>
            <w:t>XX/XX/XXXX</w:t>
          </w:r>
          <w:r w:rsidR="00D55898" w:rsidRPr="00EB4170">
            <w:rPr>
              <w:rFonts w:ascii="Roboto" w:hAnsi="Roboto"/>
              <w:sz w:val="20"/>
              <w:szCs w:val="20"/>
              <w:highlight w:val="lightGray"/>
            </w:rPr>
            <w:t>]</w:t>
          </w:r>
        </w:sdtContent>
      </w:sdt>
      <w:r w:rsidR="003C70D4" w:rsidRPr="00EB4170">
        <w:rPr>
          <w:rFonts w:ascii="Roboto" w:hAnsi="Roboto"/>
          <w:sz w:val="20"/>
          <w:szCs w:val="20"/>
        </w:rPr>
        <w:t xml:space="preserve">, telle que décrite </w:t>
      </w:r>
      <w:r w:rsidR="00614CBE" w:rsidRPr="00EB4170">
        <w:rPr>
          <w:rFonts w:ascii="Roboto" w:hAnsi="Roboto"/>
          <w:sz w:val="20"/>
          <w:szCs w:val="20"/>
        </w:rPr>
        <w:t>dans la lettre de mission du [</w:t>
      </w:r>
      <w:r w:rsidR="00614CBE" w:rsidRPr="00EB4170">
        <w:rPr>
          <w:rFonts w:ascii="Roboto" w:hAnsi="Roboto"/>
          <w:sz w:val="20"/>
          <w:szCs w:val="20"/>
          <w:highlight w:val="lightGray"/>
        </w:rPr>
        <w:t>xx/xx/</w:t>
      </w:r>
      <w:proofErr w:type="spellStart"/>
      <w:r w:rsidR="00614CBE" w:rsidRPr="00EB4170">
        <w:rPr>
          <w:rFonts w:ascii="Roboto" w:hAnsi="Roboto"/>
          <w:sz w:val="20"/>
          <w:szCs w:val="20"/>
          <w:highlight w:val="lightGray"/>
        </w:rPr>
        <w:t>xxxx</w:t>
      </w:r>
      <w:proofErr w:type="spellEnd"/>
      <w:r w:rsidR="00614CBE" w:rsidRPr="00EB4170">
        <w:rPr>
          <w:rFonts w:ascii="Roboto" w:hAnsi="Roboto"/>
          <w:sz w:val="20"/>
          <w:szCs w:val="20"/>
        </w:rPr>
        <w:t>].</w:t>
      </w:r>
    </w:p>
    <w:p w14:paraId="3713BD24" w14:textId="77777777" w:rsidR="00115797" w:rsidRPr="00EB4170" w:rsidRDefault="00115797" w:rsidP="009F3D8D">
      <w:pPr>
        <w:spacing w:after="160" w:line="259" w:lineRule="auto"/>
        <w:contextualSpacing/>
        <w:jc w:val="both"/>
        <w:rPr>
          <w:rFonts w:ascii="Roboto" w:hAnsi="Roboto"/>
          <w:sz w:val="20"/>
          <w:szCs w:val="20"/>
        </w:rPr>
      </w:pPr>
    </w:p>
    <w:p w14:paraId="700B56D9" w14:textId="2CF40D69" w:rsidR="00BC15E2" w:rsidRPr="00EB4170" w:rsidRDefault="00E25A35" w:rsidP="009F3D8D">
      <w:pPr>
        <w:spacing w:after="160"/>
        <w:jc w:val="both"/>
        <w:rPr>
          <w:rFonts w:ascii="Roboto" w:hAnsi="Roboto"/>
          <w:sz w:val="20"/>
          <w:szCs w:val="20"/>
        </w:rPr>
      </w:pPr>
      <w:r w:rsidRPr="00EB4170">
        <w:rPr>
          <w:rFonts w:ascii="Roboto" w:hAnsi="Roboto"/>
          <w:sz w:val="20"/>
          <w:szCs w:val="20"/>
        </w:rPr>
        <w:t>Nous avons rempli nos responsabilités, telles que précisées dans la lettre de mission précitée et en vertu de la loi.</w:t>
      </w:r>
    </w:p>
    <w:p w14:paraId="30C0EB78" w14:textId="77777777" w:rsidR="00115797" w:rsidRPr="00EB4170" w:rsidRDefault="00115797" w:rsidP="009F3D8D">
      <w:pPr>
        <w:spacing w:after="160"/>
        <w:jc w:val="both"/>
        <w:rPr>
          <w:rFonts w:ascii="Roboto" w:hAnsi="Roboto"/>
          <w:sz w:val="20"/>
          <w:szCs w:val="20"/>
        </w:rPr>
      </w:pPr>
      <w:r w:rsidRPr="00EB4170">
        <w:rPr>
          <w:rFonts w:ascii="Roboto" w:hAnsi="Roboto"/>
          <w:sz w:val="20"/>
          <w:szCs w:val="20"/>
        </w:rPr>
        <w:t>Dans le cadre de cette responsabilité, nous vous avons fourni un accès :</w:t>
      </w:r>
    </w:p>
    <w:p w14:paraId="5B58A9D2" w14:textId="5451D9D5" w:rsidR="00115797" w:rsidRPr="00EB4170" w:rsidRDefault="00115797" w:rsidP="009F3D8D">
      <w:pPr>
        <w:pStyle w:val="ListParagraph"/>
        <w:numPr>
          <w:ilvl w:val="0"/>
          <w:numId w:val="7"/>
        </w:numPr>
        <w:spacing w:after="160"/>
        <w:jc w:val="both"/>
        <w:rPr>
          <w:rFonts w:ascii="Roboto" w:hAnsi="Roboto"/>
          <w:sz w:val="20"/>
          <w:szCs w:val="20"/>
        </w:rPr>
      </w:pPr>
      <w:r w:rsidRPr="00EB4170">
        <w:rPr>
          <w:rFonts w:ascii="Roboto" w:hAnsi="Roboto"/>
          <w:sz w:val="20"/>
          <w:szCs w:val="20"/>
        </w:rPr>
        <w:t>à toutes les informations dont nous avons connaissance et qui sont pertinentes pour l’exécution de votre mission ;</w:t>
      </w:r>
    </w:p>
    <w:p w14:paraId="7377B879" w14:textId="77777777" w:rsidR="00115797" w:rsidRPr="00EB4170" w:rsidRDefault="00115797" w:rsidP="009F3D8D">
      <w:pPr>
        <w:pStyle w:val="ListParagraph"/>
        <w:numPr>
          <w:ilvl w:val="0"/>
          <w:numId w:val="7"/>
        </w:numPr>
        <w:spacing w:after="160" w:line="259" w:lineRule="auto"/>
        <w:jc w:val="both"/>
        <w:rPr>
          <w:rFonts w:ascii="Roboto" w:hAnsi="Roboto"/>
          <w:sz w:val="20"/>
          <w:szCs w:val="20"/>
        </w:rPr>
      </w:pPr>
      <w:r w:rsidRPr="00EB4170">
        <w:rPr>
          <w:rFonts w:ascii="Roboto" w:hAnsi="Roboto"/>
          <w:sz w:val="20"/>
          <w:szCs w:val="20"/>
        </w:rPr>
        <w:t>à toutes les informations complémentaires que vous nous avez demandées pour l’exécution de votre mission ;</w:t>
      </w:r>
    </w:p>
    <w:p w14:paraId="0CD93428" w14:textId="62B59C9B" w:rsidR="00E25A35" w:rsidRPr="00EB4170" w:rsidRDefault="00115797" w:rsidP="009F3D8D">
      <w:pPr>
        <w:pStyle w:val="ListParagraph"/>
        <w:numPr>
          <w:ilvl w:val="0"/>
          <w:numId w:val="7"/>
        </w:numPr>
        <w:spacing w:after="160" w:line="259" w:lineRule="auto"/>
        <w:jc w:val="both"/>
        <w:rPr>
          <w:rFonts w:ascii="Roboto" w:hAnsi="Roboto"/>
          <w:sz w:val="20"/>
          <w:szCs w:val="20"/>
        </w:rPr>
      </w:pPr>
      <w:r w:rsidRPr="00EB4170">
        <w:rPr>
          <w:rFonts w:ascii="Roboto" w:hAnsi="Roboto"/>
          <w:sz w:val="20"/>
          <w:szCs w:val="20"/>
        </w:rPr>
        <w:t>sans restriction aux personnes au sein de l’entité que vous avez jugé nécessaire de consulter pour obtenir les informations requises à l’exécution de votre mission.</w:t>
      </w:r>
    </w:p>
    <w:p w14:paraId="7B20C074" w14:textId="76808719" w:rsidR="004E74C4" w:rsidRPr="00EB4170" w:rsidRDefault="004E74C4" w:rsidP="009F3D8D">
      <w:pPr>
        <w:spacing w:after="160"/>
        <w:contextualSpacing/>
        <w:jc w:val="both"/>
        <w:rPr>
          <w:rFonts w:ascii="Roboto" w:hAnsi="Roboto"/>
          <w:sz w:val="20"/>
          <w:szCs w:val="20"/>
        </w:rPr>
      </w:pPr>
      <w:r w:rsidRPr="00EB4170">
        <w:rPr>
          <w:rFonts w:ascii="Roboto" w:hAnsi="Roboto"/>
          <w:sz w:val="20"/>
          <w:szCs w:val="20"/>
        </w:rPr>
        <w:t>En conséquence, au mieux de notre connaissance et de notre bonne foi, après avoir procédé aux recherches nécessaires à notre bonne information, nous vous confirmons les informations et affirmations qui vous ont été fournies dans le cadre de votre mission</w:t>
      </w:r>
      <w:r w:rsidR="00CF20C0" w:rsidRPr="00EB4170">
        <w:rPr>
          <w:rFonts w:ascii="Roboto" w:hAnsi="Roboto"/>
          <w:sz w:val="20"/>
          <w:szCs w:val="20"/>
        </w:rPr>
        <w:t> :</w:t>
      </w:r>
    </w:p>
    <w:p w14:paraId="1C863976"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sidRPr="00DA5210">
        <w:rPr>
          <w:rFonts w:ascii="Roboto" w:hAnsi="Roboto"/>
          <w:sz w:val="20"/>
          <w:szCs w:val="20"/>
        </w:rPr>
        <w:t>toutes les transactions ont été correctement enregistrées dans la comptabilité, sont reflétées dans l’état résumant la situation active et passive et, le cas échéant, ont fait l’objet d’une information appropriée fournie dans l’état résumant la situation active et passive. Nous avons enregistré ou, le cas échéant, décrit de manière appropriée tous les passifs, réels ou potentiels, et des informations ont été fournies les concernant en conformité avec le référentiel comptable applicable en Belgique ;</w:t>
      </w:r>
    </w:p>
    <w:p w14:paraId="64573816"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sidRPr="00DA5210">
        <w:rPr>
          <w:rFonts w:ascii="Roboto" w:hAnsi="Roboto"/>
          <w:sz w:val="20"/>
          <w:szCs w:val="20"/>
        </w:rPr>
        <w:t>nous vous avons communiqué tous les projets ou intentions susceptibles d’altérer de manière significative la valeur comptable des actifs et des passifs ou leur classification. Le cas échéant, des informations y relatives ont été fournies dans l’état résumant la situation active et passive en conformité avec le référentiel comptable applicable en Belgique ;</w:t>
      </w:r>
    </w:p>
    <w:p w14:paraId="010F8421"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sidRPr="00DA5210">
        <w:rPr>
          <w:rFonts w:ascii="Roboto" w:hAnsi="Roboto"/>
          <w:sz w:val="20"/>
          <w:szCs w:val="20"/>
        </w:rPr>
        <w:t>les hypothèses majeures que nous avons retenues pour aboutir aux estimations comptables sont raisonnables ;</w:t>
      </w:r>
    </w:p>
    <w:p w14:paraId="4B4C9B30"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sidRPr="00DA5210">
        <w:rPr>
          <w:rFonts w:ascii="Roboto" w:hAnsi="Roboto"/>
          <w:sz w:val="20"/>
          <w:szCs w:val="20"/>
        </w:rPr>
        <w:lastRenderedPageBreak/>
        <w:t>la société dispose d’un titre valable pour [tous ses] actifs repris dans les comptes annuels et des informations ont été fournies sur les sûretés réelles ou autres, données ou reçues, en conformité avec le référentiel comptable applicable en Belgique ;</w:t>
      </w:r>
    </w:p>
    <w:p w14:paraId="54EA58EE" w14:textId="103FAB89" w:rsidR="00CE201D" w:rsidRPr="00DA5210" w:rsidRDefault="00CE201D" w:rsidP="00CE201D">
      <w:pPr>
        <w:pStyle w:val="ListParagraph"/>
        <w:numPr>
          <w:ilvl w:val="0"/>
          <w:numId w:val="8"/>
        </w:numPr>
        <w:spacing w:after="160" w:line="259" w:lineRule="auto"/>
        <w:jc w:val="both"/>
        <w:rPr>
          <w:rFonts w:ascii="Roboto" w:hAnsi="Roboto"/>
          <w:sz w:val="20"/>
          <w:szCs w:val="20"/>
        </w:rPr>
      </w:pPr>
      <w:r w:rsidRPr="00DA5210">
        <w:rPr>
          <w:rFonts w:ascii="Roboto" w:hAnsi="Roboto"/>
          <w:sz w:val="20"/>
          <w:szCs w:val="20"/>
        </w:rPr>
        <w:t xml:space="preserve">nous vous avons donné accès à toutes les informations dont nous avons connaissance et qui ont trait à l'établissement </w:t>
      </w:r>
      <w:r w:rsidR="00EC29B8" w:rsidRPr="006D539F">
        <w:rPr>
          <w:rFonts w:ascii="Roboto" w:hAnsi="Roboto"/>
          <w:sz w:val="20"/>
          <w:szCs w:val="20"/>
        </w:rPr>
        <w:t xml:space="preserve">de l’état </w:t>
      </w:r>
      <w:r w:rsidR="004E46F6" w:rsidRPr="00CF351D">
        <w:rPr>
          <w:rFonts w:ascii="Roboto" w:hAnsi="Roboto"/>
          <w:sz w:val="20"/>
          <w:szCs w:val="20"/>
        </w:rPr>
        <w:t>intermédiaire d’informations financières</w:t>
      </w:r>
      <w:r w:rsidRPr="00CF351D">
        <w:rPr>
          <w:rFonts w:ascii="Roboto" w:hAnsi="Roboto"/>
          <w:sz w:val="20"/>
          <w:szCs w:val="20"/>
        </w:rPr>
        <w:t>,</w:t>
      </w:r>
      <w:r w:rsidRPr="00DA5210">
        <w:rPr>
          <w:rFonts w:ascii="Roboto" w:hAnsi="Roboto"/>
          <w:sz w:val="20"/>
          <w:szCs w:val="20"/>
        </w:rPr>
        <w:t xml:space="preserve"> entre autres à l’ensemble de la comptabilité, tous les livres comptables, toute la documentation y afférente et tous les procès-verbaux des assemblées générales d’actionnaires et [</w:t>
      </w:r>
      <w:r w:rsidRPr="008E74FA">
        <w:rPr>
          <w:rFonts w:ascii="Roboto" w:hAnsi="Roboto"/>
          <w:i/>
          <w:iCs/>
          <w:sz w:val="20"/>
          <w:szCs w:val="20"/>
          <w:highlight w:val="lightGray"/>
        </w:rPr>
        <w:t>si SA, SC et SRL</w:t>
      </w:r>
      <w:r w:rsidR="008E74FA">
        <w:rPr>
          <w:rFonts w:ascii="Roboto" w:hAnsi="Roboto"/>
          <w:sz w:val="20"/>
          <w:szCs w:val="20"/>
          <w:highlight w:val="lightGray"/>
        </w:rPr>
        <w:t> </w:t>
      </w:r>
      <w:r w:rsidRPr="00DA5210">
        <w:rPr>
          <w:rFonts w:ascii="Roboto" w:hAnsi="Roboto"/>
          <w:sz w:val="20"/>
          <w:szCs w:val="20"/>
          <w:highlight w:val="lightGray"/>
        </w:rPr>
        <w:t xml:space="preserve">: des réunions de l’organe d’administration / </w:t>
      </w:r>
      <w:r w:rsidRPr="008E74FA">
        <w:rPr>
          <w:rFonts w:ascii="Roboto" w:hAnsi="Roboto"/>
          <w:i/>
          <w:iCs/>
          <w:sz w:val="20"/>
          <w:szCs w:val="20"/>
          <w:highlight w:val="lightGray"/>
        </w:rPr>
        <w:t>si administration duale dans une SA</w:t>
      </w:r>
      <w:r w:rsidR="008E74FA">
        <w:rPr>
          <w:rFonts w:ascii="Roboto" w:hAnsi="Roboto"/>
          <w:sz w:val="20"/>
          <w:szCs w:val="20"/>
          <w:highlight w:val="lightGray"/>
        </w:rPr>
        <w:t> </w:t>
      </w:r>
      <w:r w:rsidRPr="00DA5210">
        <w:rPr>
          <w:rFonts w:ascii="Roboto" w:hAnsi="Roboto"/>
          <w:sz w:val="20"/>
          <w:szCs w:val="20"/>
          <w:highlight w:val="lightGray"/>
        </w:rPr>
        <w:t xml:space="preserve">: des conseils de surveillance et de direction / </w:t>
      </w:r>
      <w:r w:rsidRPr="008E74FA">
        <w:rPr>
          <w:rFonts w:ascii="Roboto" w:hAnsi="Roboto"/>
          <w:i/>
          <w:iCs/>
          <w:sz w:val="20"/>
          <w:szCs w:val="20"/>
          <w:highlight w:val="lightGray"/>
        </w:rPr>
        <w:t>si administration unique dans une SA ou SRL</w:t>
      </w:r>
      <w:r w:rsidR="008E74FA">
        <w:rPr>
          <w:rFonts w:ascii="Roboto" w:hAnsi="Roboto"/>
          <w:sz w:val="20"/>
          <w:szCs w:val="20"/>
          <w:highlight w:val="lightGray"/>
        </w:rPr>
        <w:t> </w:t>
      </w:r>
      <w:r w:rsidRPr="00DA5210">
        <w:rPr>
          <w:rFonts w:ascii="Roboto" w:hAnsi="Roboto"/>
          <w:sz w:val="20"/>
          <w:szCs w:val="20"/>
          <w:highlight w:val="lightGray"/>
        </w:rPr>
        <w:t>: des décisions de l’administrateur unique</w:t>
      </w:r>
      <w:r w:rsidRPr="00DA5210">
        <w:rPr>
          <w:rFonts w:ascii="Roboto" w:hAnsi="Roboto"/>
          <w:sz w:val="20"/>
          <w:szCs w:val="20"/>
        </w:rPr>
        <w:t xml:space="preserve">] et toute information pertinente à votre </w:t>
      </w:r>
      <w:r w:rsidR="0023450B">
        <w:rPr>
          <w:rFonts w:ascii="Roboto" w:hAnsi="Roboto"/>
          <w:sz w:val="20"/>
          <w:szCs w:val="20"/>
        </w:rPr>
        <w:t>examen</w:t>
      </w:r>
      <w:r w:rsidR="0023450B" w:rsidRPr="00DA5210">
        <w:rPr>
          <w:rFonts w:ascii="Roboto" w:hAnsi="Roboto"/>
          <w:sz w:val="20"/>
          <w:szCs w:val="20"/>
        </w:rPr>
        <w:t> </w:t>
      </w:r>
      <w:r w:rsidRPr="00DA5210">
        <w:rPr>
          <w:rFonts w:ascii="Roboto" w:hAnsi="Roboto"/>
          <w:sz w:val="20"/>
          <w:szCs w:val="20"/>
        </w:rPr>
        <w:t>;</w:t>
      </w:r>
    </w:p>
    <w:p w14:paraId="3D627542" w14:textId="77777777" w:rsidR="00CE201D" w:rsidRPr="00DA5210" w:rsidRDefault="00CE201D" w:rsidP="00CE201D">
      <w:pPr>
        <w:pStyle w:val="ListParagraph"/>
        <w:numPr>
          <w:ilvl w:val="0"/>
          <w:numId w:val="8"/>
        </w:numPr>
        <w:spacing w:after="160" w:line="259" w:lineRule="auto"/>
        <w:jc w:val="both"/>
        <w:rPr>
          <w:rFonts w:ascii="Roboto" w:hAnsi="Roboto"/>
          <w:sz w:val="20"/>
          <w:szCs w:val="20"/>
        </w:rPr>
      </w:pPr>
      <w:r w:rsidRPr="00DA5210">
        <w:rPr>
          <w:rFonts w:ascii="Roboto" w:hAnsi="Roboto"/>
          <w:sz w:val="20"/>
          <w:szCs w:val="20"/>
        </w:rPr>
        <w:t>[</w:t>
      </w:r>
      <w:r w:rsidRPr="00DA5210">
        <w:rPr>
          <w:rFonts w:ascii="Roboto" w:hAnsi="Roboto"/>
          <w:sz w:val="20"/>
          <w:szCs w:val="20"/>
          <w:highlight w:val="lightGray"/>
        </w:rPr>
        <w:t>nous sommes d’avis que l’incidence d’anomalies non-corrigées sur l’état résumant la situation active et passive, prises individuellement ou en cumulé, n’est pas significative. Une liste d’anomalies non-corrigées est annexée à cette lettre</w:t>
      </w:r>
      <w:r w:rsidRPr="00DA5210">
        <w:rPr>
          <w:rFonts w:ascii="Roboto" w:hAnsi="Roboto"/>
          <w:sz w:val="20"/>
          <w:szCs w:val="20"/>
        </w:rPr>
        <w:t>] ;</w:t>
      </w:r>
    </w:p>
    <w:p w14:paraId="411A1862" w14:textId="56008E27" w:rsidR="00A17272" w:rsidRDefault="005B0313" w:rsidP="00622596">
      <w:pPr>
        <w:pStyle w:val="ListParagraph"/>
        <w:numPr>
          <w:ilvl w:val="0"/>
          <w:numId w:val="8"/>
        </w:numPr>
        <w:spacing w:after="160"/>
        <w:jc w:val="both"/>
        <w:rPr>
          <w:rFonts w:ascii="Roboto" w:hAnsi="Roboto"/>
          <w:sz w:val="20"/>
          <w:szCs w:val="20"/>
        </w:rPr>
      </w:pPr>
      <w:r>
        <w:rPr>
          <w:rFonts w:ascii="Roboto" w:hAnsi="Roboto"/>
          <w:sz w:val="20"/>
          <w:szCs w:val="20"/>
        </w:rPr>
        <w:t>[</w:t>
      </w:r>
      <w:r w:rsidRPr="005B0313">
        <w:rPr>
          <w:rFonts w:ascii="Roboto" w:hAnsi="Roboto"/>
          <w:sz w:val="20"/>
          <w:szCs w:val="20"/>
          <w:highlight w:val="lightGray"/>
        </w:rPr>
        <w:t xml:space="preserve">En cas de transformation transfrontalière : </w:t>
      </w:r>
      <w:r w:rsidR="00CC0C2E" w:rsidRPr="005B0313">
        <w:rPr>
          <w:rFonts w:ascii="Roboto" w:hAnsi="Roboto"/>
          <w:sz w:val="20"/>
          <w:szCs w:val="20"/>
          <w:highlight w:val="lightGray"/>
        </w:rPr>
        <w:t>n</w:t>
      </w:r>
      <w:r w:rsidR="00E22162" w:rsidRPr="005B0313">
        <w:rPr>
          <w:rFonts w:ascii="Roboto" w:hAnsi="Roboto"/>
          <w:sz w:val="20"/>
          <w:szCs w:val="20"/>
          <w:highlight w:val="lightGray"/>
        </w:rPr>
        <w:t xml:space="preserve">ous </w:t>
      </w:r>
      <w:r w:rsidR="00CC0C2E" w:rsidRPr="005B0313">
        <w:rPr>
          <w:rFonts w:ascii="Roboto" w:hAnsi="Roboto"/>
          <w:sz w:val="20"/>
          <w:szCs w:val="20"/>
          <w:highlight w:val="lightGray"/>
        </w:rPr>
        <w:t xml:space="preserve">vous </w:t>
      </w:r>
      <w:r w:rsidR="00E22162" w:rsidRPr="005B0313">
        <w:rPr>
          <w:rFonts w:ascii="Roboto" w:hAnsi="Roboto"/>
          <w:sz w:val="20"/>
          <w:szCs w:val="20"/>
          <w:highlight w:val="lightGray"/>
        </w:rPr>
        <w:t>confi</w:t>
      </w:r>
      <w:r w:rsidR="00CC0C2E" w:rsidRPr="005B0313">
        <w:rPr>
          <w:rFonts w:ascii="Roboto" w:hAnsi="Roboto"/>
          <w:sz w:val="20"/>
          <w:szCs w:val="20"/>
          <w:highlight w:val="lightGray"/>
        </w:rPr>
        <w:t>rmons</w:t>
      </w:r>
      <w:r w:rsidR="00B206C8" w:rsidRPr="005B0313">
        <w:rPr>
          <w:rFonts w:ascii="Roboto" w:hAnsi="Roboto"/>
          <w:sz w:val="20"/>
          <w:szCs w:val="20"/>
          <w:highlight w:val="lightGray"/>
        </w:rPr>
        <w:t xml:space="preserve"> </w:t>
      </w:r>
      <w:r w:rsidR="001C29A3" w:rsidRPr="005B0313">
        <w:rPr>
          <w:rFonts w:ascii="Roboto" w:hAnsi="Roboto"/>
          <w:sz w:val="20"/>
          <w:szCs w:val="20"/>
          <w:highlight w:val="lightGray"/>
        </w:rPr>
        <w:t xml:space="preserve">avoir validé les méthodes d’évaluation </w:t>
      </w:r>
      <w:r w:rsidR="00CF5244" w:rsidRPr="005B0313">
        <w:rPr>
          <w:rFonts w:ascii="Roboto" w:hAnsi="Roboto"/>
          <w:sz w:val="20"/>
          <w:szCs w:val="20"/>
          <w:highlight w:val="lightGray"/>
        </w:rPr>
        <w:t>utilisées pour détermine</w:t>
      </w:r>
      <w:r w:rsidR="00196649">
        <w:rPr>
          <w:rFonts w:ascii="Roboto" w:hAnsi="Roboto"/>
          <w:sz w:val="20"/>
          <w:szCs w:val="20"/>
          <w:highlight w:val="lightGray"/>
        </w:rPr>
        <w:t xml:space="preserve">r </w:t>
      </w:r>
      <w:r w:rsidR="00CF5244" w:rsidRPr="00622596">
        <w:rPr>
          <w:rFonts w:ascii="Roboto" w:hAnsi="Roboto"/>
          <w:sz w:val="20"/>
          <w:szCs w:val="20"/>
          <w:highlight w:val="lightGray"/>
        </w:rPr>
        <w:t>la soulte en espèces</w:t>
      </w:r>
      <w:r w:rsidR="00CF5244">
        <w:rPr>
          <w:rFonts w:ascii="Roboto" w:hAnsi="Roboto"/>
          <w:sz w:val="20"/>
          <w:szCs w:val="20"/>
        </w:rPr>
        <w:t>] ;</w:t>
      </w:r>
      <w:r w:rsidR="001C29A3">
        <w:rPr>
          <w:rFonts w:ascii="Roboto" w:hAnsi="Roboto"/>
          <w:sz w:val="20"/>
          <w:szCs w:val="20"/>
        </w:rPr>
        <w:t xml:space="preserve"> </w:t>
      </w:r>
    </w:p>
    <w:p w14:paraId="630E3FE9" w14:textId="19B050EB" w:rsidR="00204D28" w:rsidRPr="00E04874" w:rsidRDefault="00204D28" w:rsidP="009F3D8D">
      <w:pPr>
        <w:pStyle w:val="ListParagraph"/>
        <w:numPr>
          <w:ilvl w:val="0"/>
          <w:numId w:val="8"/>
        </w:numPr>
        <w:spacing w:line="259" w:lineRule="auto"/>
        <w:contextualSpacing w:val="0"/>
        <w:jc w:val="both"/>
        <w:rPr>
          <w:rFonts w:ascii="Roboto" w:hAnsi="Roboto"/>
          <w:sz w:val="20"/>
          <w:szCs w:val="20"/>
          <w:highlight w:val="lightGray"/>
        </w:rPr>
      </w:pPr>
      <w:r>
        <w:rPr>
          <w:rFonts w:ascii="Roboto" w:eastAsia="Times New Roman" w:hAnsi="Roboto"/>
          <w:snapToGrid w:val="0"/>
          <w:sz w:val="20"/>
          <w:szCs w:val="20"/>
        </w:rPr>
        <w:t>[</w:t>
      </w:r>
      <w:r w:rsidRPr="00E04874">
        <w:rPr>
          <w:rFonts w:ascii="Roboto" w:eastAsia="Times New Roman" w:hAnsi="Roboto"/>
          <w:snapToGrid w:val="0"/>
          <w:sz w:val="20"/>
          <w:szCs w:val="20"/>
          <w:highlight w:val="lightGray"/>
        </w:rPr>
        <w:t xml:space="preserve">lorsque des informations prospectives sont utilisées : </w:t>
      </w:r>
      <w:r w:rsidRPr="00E04874">
        <w:rPr>
          <w:rFonts w:ascii="Roboto" w:hAnsi="Roboto"/>
          <w:sz w:val="20"/>
          <w:szCs w:val="20"/>
          <w:highlight w:val="lightGray"/>
        </w:rPr>
        <w:t>nous vous confirmons que les hypothèses les plus plausibles retenues par l’organe d’administration, sur lesquelles sont basées les données financière</w:t>
      </w:r>
      <w:r w:rsidR="00196649">
        <w:rPr>
          <w:rFonts w:ascii="Roboto" w:hAnsi="Roboto"/>
          <w:sz w:val="20"/>
          <w:szCs w:val="20"/>
          <w:highlight w:val="lightGray"/>
        </w:rPr>
        <w:t>s</w:t>
      </w:r>
      <w:r w:rsidRPr="00E04874">
        <w:rPr>
          <w:rFonts w:ascii="Roboto" w:hAnsi="Roboto"/>
          <w:sz w:val="20"/>
          <w:szCs w:val="20"/>
          <w:highlight w:val="lightGray"/>
        </w:rPr>
        <w:t xml:space="preserve"> prospectives («</w:t>
      </w:r>
      <w:r w:rsidR="00196649">
        <w:rPr>
          <w:rFonts w:ascii="Roboto" w:hAnsi="Roboto"/>
          <w:sz w:val="20"/>
          <w:szCs w:val="20"/>
          <w:highlight w:val="lightGray"/>
        </w:rPr>
        <w:t> </w:t>
      </w:r>
      <w:r w:rsidRPr="00E04874">
        <w:rPr>
          <w:rFonts w:ascii="Roboto" w:hAnsi="Roboto"/>
          <w:i/>
          <w:iCs/>
          <w:sz w:val="20"/>
          <w:szCs w:val="20"/>
          <w:highlight w:val="lightGray"/>
        </w:rPr>
        <w:t>best-</w:t>
      </w:r>
      <w:proofErr w:type="spellStart"/>
      <w:r w:rsidRPr="00E04874">
        <w:rPr>
          <w:rFonts w:ascii="Roboto" w:hAnsi="Roboto"/>
          <w:i/>
          <w:iCs/>
          <w:sz w:val="20"/>
          <w:szCs w:val="20"/>
          <w:highlight w:val="lightGray"/>
        </w:rPr>
        <w:t>estimate</w:t>
      </w:r>
      <w:proofErr w:type="spellEnd"/>
      <w:r w:rsidRPr="00E04874">
        <w:rPr>
          <w:rFonts w:ascii="Roboto" w:hAnsi="Roboto"/>
          <w:i/>
          <w:iCs/>
          <w:sz w:val="20"/>
          <w:szCs w:val="20"/>
          <w:highlight w:val="lightGray"/>
        </w:rPr>
        <w:t xml:space="preserve"> </w:t>
      </w:r>
      <w:proofErr w:type="spellStart"/>
      <w:r w:rsidRPr="00E04874">
        <w:rPr>
          <w:rFonts w:ascii="Roboto" w:hAnsi="Roboto"/>
          <w:i/>
          <w:iCs/>
          <w:sz w:val="20"/>
          <w:szCs w:val="20"/>
          <w:highlight w:val="lightGray"/>
        </w:rPr>
        <w:t>assumptions</w:t>
      </w:r>
      <w:proofErr w:type="spellEnd"/>
      <w:r w:rsidR="00196649">
        <w:rPr>
          <w:rFonts w:ascii="Roboto" w:hAnsi="Roboto"/>
          <w:i/>
          <w:iCs/>
          <w:sz w:val="20"/>
          <w:szCs w:val="20"/>
          <w:highlight w:val="lightGray"/>
        </w:rPr>
        <w:t> </w:t>
      </w:r>
      <w:r w:rsidRPr="00E04874">
        <w:rPr>
          <w:rFonts w:ascii="Roboto" w:hAnsi="Roboto"/>
          <w:sz w:val="20"/>
          <w:szCs w:val="20"/>
          <w:highlight w:val="lightGray"/>
        </w:rPr>
        <w:t>»), telles que le tableau des flux de trésorerie, ne sont pas déraisonnables ;</w:t>
      </w:r>
    </w:p>
    <w:p w14:paraId="34B6C588" w14:textId="1683A5AF" w:rsidR="00204D28" w:rsidRPr="00E04874" w:rsidRDefault="00204D28" w:rsidP="009F3D8D">
      <w:pPr>
        <w:pStyle w:val="ListParagraph"/>
        <w:numPr>
          <w:ilvl w:val="0"/>
          <w:numId w:val="8"/>
        </w:numPr>
        <w:spacing w:line="259" w:lineRule="auto"/>
        <w:contextualSpacing w:val="0"/>
        <w:jc w:val="both"/>
        <w:rPr>
          <w:rFonts w:ascii="Roboto" w:hAnsi="Roboto"/>
          <w:sz w:val="20"/>
          <w:szCs w:val="20"/>
          <w:highlight w:val="lightGray"/>
        </w:rPr>
      </w:pPr>
      <w:r w:rsidRPr="00E04874">
        <w:rPr>
          <w:rFonts w:ascii="Roboto" w:hAnsi="Roboto"/>
          <w:sz w:val="20"/>
          <w:szCs w:val="20"/>
          <w:highlight w:val="lightGray"/>
        </w:rPr>
        <w:t>nous vous confirmons que les informations financières prospectives sont présentées de manière appropriée et que toutes les hypothèses significatives sont correctement renseignées, en ce compris une indication claire s’il s’agit des meilleures estimations possibles («</w:t>
      </w:r>
      <w:r w:rsidR="00C8612E">
        <w:rPr>
          <w:rFonts w:ascii="Roboto" w:hAnsi="Roboto"/>
          <w:sz w:val="20"/>
          <w:szCs w:val="20"/>
          <w:highlight w:val="lightGray"/>
        </w:rPr>
        <w:t> </w:t>
      </w:r>
      <w:r w:rsidRPr="00E04874">
        <w:rPr>
          <w:rFonts w:ascii="Roboto" w:hAnsi="Roboto"/>
          <w:i/>
          <w:iCs/>
          <w:sz w:val="20"/>
          <w:szCs w:val="20"/>
          <w:highlight w:val="lightGray"/>
        </w:rPr>
        <w:t>best-</w:t>
      </w:r>
      <w:proofErr w:type="spellStart"/>
      <w:r w:rsidRPr="00E04874">
        <w:rPr>
          <w:rFonts w:ascii="Roboto" w:hAnsi="Roboto"/>
          <w:i/>
          <w:iCs/>
          <w:sz w:val="20"/>
          <w:szCs w:val="20"/>
          <w:highlight w:val="lightGray"/>
        </w:rPr>
        <w:t>estimate</w:t>
      </w:r>
      <w:proofErr w:type="spellEnd"/>
      <w:r w:rsidRPr="00E04874">
        <w:rPr>
          <w:rFonts w:ascii="Roboto" w:hAnsi="Roboto"/>
          <w:i/>
          <w:iCs/>
          <w:sz w:val="20"/>
          <w:szCs w:val="20"/>
          <w:highlight w:val="lightGray"/>
        </w:rPr>
        <w:t xml:space="preserve"> </w:t>
      </w:r>
      <w:proofErr w:type="spellStart"/>
      <w:r w:rsidRPr="00E04874">
        <w:rPr>
          <w:rFonts w:ascii="Roboto" w:hAnsi="Roboto"/>
          <w:i/>
          <w:iCs/>
          <w:sz w:val="20"/>
          <w:szCs w:val="20"/>
          <w:highlight w:val="lightGray"/>
        </w:rPr>
        <w:t>assumptions</w:t>
      </w:r>
      <w:proofErr w:type="spellEnd"/>
      <w:r w:rsidR="00C8612E">
        <w:rPr>
          <w:rFonts w:ascii="Roboto" w:hAnsi="Roboto"/>
          <w:sz w:val="20"/>
          <w:szCs w:val="20"/>
          <w:highlight w:val="lightGray"/>
        </w:rPr>
        <w:t> </w:t>
      </w:r>
      <w:r w:rsidRPr="00E04874">
        <w:rPr>
          <w:rFonts w:ascii="Roboto" w:hAnsi="Roboto"/>
          <w:sz w:val="20"/>
          <w:szCs w:val="20"/>
          <w:highlight w:val="lightGray"/>
        </w:rPr>
        <w:t>») de l’organe d’administration ou de supposition</w:t>
      </w:r>
      <w:r w:rsidR="00C8612E">
        <w:rPr>
          <w:rFonts w:ascii="Roboto" w:hAnsi="Roboto"/>
          <w:sz w:val="20"/>
          <w:szCs w:val="20"/>
          <w:highlight w:val="lightGray"/>
        </w:rPr>
        <w:t>s</w:t>
      </w:r>
      <w:r w:rsidRPr="00E04874">
        <w:rPr>
          <w:rFonts w:ascii="Roboto" w:hAnsi="Roboto"/>
          <w:sz w:val="20"/>
          <w:szCs w:val="20"/>
          <w:highlight w:val="lightGray"/>
        </w:rPr>
        <w:t xml:space="preserve"> hypothétiques («</w:t>
      </w:r>
      <w:r w:rsidR="00C8612E">
        <w:rPr>
          <w:rFonts w:ascii="Roboto" w:hAnsi="Roboto"/>
          <w:sz w:val="20"/>
          <w:szCs w:val="20"/>
          <w:highlight w:val="lightGray"/>
        </w:rPr>
        <w:t> </w:t>
      </w:r>
      <w:proofErr w:type="spellStart"/>
      <w:r w:rsidRPr="00E04874">
        <w:rPr>
          <w:rFonts w:ascii="Roboto" w:hAnsi="Roboto"/>
          <w:i/>
          <w:iCs/>
          <w:sz w:val="20"/>
          <w:szCs w:val="20"/>
          <w:highlight w:val="lightGray"/>
        </w:rPr>
        <w:t>hypothetical</w:t>
      </w:r>
      <w:proofErr w:type="spellEnd"/>
      <w:r w:rsidRPr="00E04874">
        <w:rPr>
          <w:rFonts w:ascii="Roboto" w:hAnsi="Roboto"/>
          <w:i/>
          <w:iCs/>
          <w:sz w:val="20"/>
          <w:szCs w:val="20"/>
          <w:highlight w:val="lightGray"/>
        </w:rPr>
        <w:t xml:space="preserve"> </w:t>
      </w:r>
      <w:proofErr w:type="spellStart"/>
      <w:r w:rsidRPr="00E04874">
        <w:rPr>
          <w:rFonts w:ascii="Roboto" w:hAnsi="Roboto"/>
          <w:i/>
          <w:iCs/>
          <w:sz w:val="20"/>
          <w:szCs w:val="20"/>
          <w:highlight w:val="lightGray"/>
        </w:rPr>
        <w:t>assumptions</w:t>
      </w:r>
      <w:proofErr w:type="spellEnd"/>
      <w:r w:rsidR="00C8612E">
        <w:rPr>
          <w:rFonts w:ascii="Roboto" w:hAnsi="Roboto"/>
          <w:sz w:val="20"/>
          <w:szCs w:val="20"/>
          <w:highlight w:val="lightGray"/>
        </w:rPr>
        <w:t> </w:t>
      </w:r>
      <w:r w:rsidRPr="00E04874">
        <w:rPr>
          <w:rFonts w:ascii="Roboto" w:hAnsi="Roboto"/>
          <w:sz w:val="20"/>
          <w:szCs w:val="20"/>
          <w:highlight w:val="lightGray"/>
        </w:rPr>
        <w:t>») ;</w:t>
      </w:r>
    </w:p>
    <w:p w14:paraId="6A6F7B1D" w14:textId="39F201EF" w:rsidR="00204D28" w:rsidRPr="00622596" w:rsidRDefault="00204D28" w:rsidP="00622596">
      <w:pPr>
        <w:pStyle w:val="ListParagraph"/>
        <w:numPr>
          <w:ilvl w:val="0"/>
          <w:numId w:val="8"/>
        </w:numPr>
        <w:spacing w:after="160" w:line="259" w:lineRule="auto"/>
        <w:jc w:val="both"/>
        <w:rPr>
          <w:rFonts w:ascii="Roboto" w:hAnsi="Roboto"/>
          <w:sz w:val="20"/>
          <w:szCs w:val="20"/>
        </w:rPr>
      </w:pPr>
      <w:r w:rsidRPr="00E04874">
        <w:rPr>
          <w:rFonts w:ascii="Roboto" w:hAnsi="Roboto"/>
          <w:sz w:val="20"/>
          <w:szCs w:val="20"/>
          <w:highlight w:val="lightGray"/>
        </w:rPr>
        <w:t>nous confirmons que les données financières prospectives sont établies de la même manière que les informations financières historiques, sur la base de principes comptables appropriés ;</w:t>
      </w:r>
      <w:r>
        <w:rPr>
          <w:rFonts w:ascii="Roboto" w:hAnsi="Roboto"/>
          <w:sz w:val="20"/>
          <w:szCs w:val="20"/>
        </w:rPr>
        <w:t>]</w:t>
      </w:r>
    </w:p>
    <w:p w14:paraId="3EF36A49" w14:textId="57764271" w:rsidR="006C768C" w:rsidRPr="00EB4170" w:rsidRDefault="00EC0A56" w:rsidP="00C8612E">
      <w:pPr>
        <w:pStyle w:val="ListParagraph"/>
        <w:numPr>
          <w:ilvl w:val="0"/>
          <w:numId w:val="8"/>
        </w:numPr>
        <w:spacing w:after="160"/>
        <w:jc w:val="both"/>
        <w:rPr>
          <w:rFonts w:ascii="Roboto" w:hAnsi="Roboto"/>
          <w:sz w:val="20"/>
          <w:szCs w:val="20"/>
        </w:rPr>
      </w:pPr>
      <w:r w:rsidRPr="00EB4170">
        <w:rPr>
          <w:rFonts w:ascii="Roboto" w:hAnsi="Roboto"/>
          <w:sz w:val="20"/>
          <w:szCs w:val="20"/>
        </w:rPr>
        <w:t>nous vous confirmons avoir nous-même procédé aux vérifications que nous avons jugé nécessaires (</w:t>
      </w:r>
      <w:r w:rsidRPr="00C8612E">
        <w:rPr>
          <w:rFonts w:ascii="Roboto" w:hAnsi="Roboto"/>
          <w:i/>
          <w:iCs/>
          <w:sz w:val="20"/>
          <w:szCs w:val="20"/>
        </w:rPr>
        <w:t>due diligence</w:t>
      </w:r>
      <w:r w:rsidRPr="00EB4170">
        <w:rPr>
          <w:rFonts w:ascii="Roboto" w:hAnsi="Roboto"/>
          <w:sz w:val="20"/>
          <w:szCs w:val="20"/>
        </w:rPr>
        <w:t xml:space="preserve">) concernant l’opération envisagée et nous reconnaissons que cela ne relève pas de votre mission ; </w:t>
      </w:r>
    </w:p>
    <w:p w14:paraId="5C8A0F33" w14:textId="79135D80" w:rsidR="00CF20C0" w:rsidRDefault="006C768C" w:rsidP="00C8612E">
      <w:pPr>
        <w:pStyle w:val="ListParagraph"/>
        <w:numPr>
          <w:ilvl w:val="0"/>
          <w:numId w:val="8"/>
        </w:numPr>
        <w:ind w:left="357" w:hanging="357"/>
        <w:jc w:val="both"/>
        <w:rPr>
          <w:rFonts w:ascii="Roboto" w:hAnsi="Roboto"/>
          <w:sz w:val="20"/>
          <w:szCs w:val="20"/>
        </w:rPr>
      </w:pPr>
      <w:r w:rsidRPr="00EB4170">
        <w:rPr>
          <w:rFonts w:ascii="Roboto" w:hAnsi="Roboto"/>
          <w:sz w:val="20"/>
          <w:szCs w:val="20"/>
        </w:rPr>
        <w:t xml:space="preserve">nous confirmons qu’il n’y a aucun autre accord entre les administrateurs et/ou actionnaires de la </w:t>
      </w:r>
      <w:r w:rsidR="00AD79C4" w:rsidRPr="00EB4170">
        <w:rPr>
          <w:rFonts w:ascii="Roboto" w:hAnsi="Roboto"/>
          <w:sz w:val="20"/>
          <w:szCs w:val="20"/>
        </w:rPr>
        <w:t>s</w:t>
      </w:r>
      <w:r w:rsidRPr="00EB4170">
        <w:rPr>
          <w:rFonts w:ascii="Roboto" w:hAnsi="Roboto"/>
          <w:sz w:val="20"/>
          <w:szCs w:val="20"/>
        </w:rPr>
        <w:t>ociété</w:t>
      </w:r>
      <w:r w:rsidR="00C8612E">
        <w:rPr>
          <w:rFonts w:ascii="Roboto" w:hAnsi="Roboto"/>
          <w:sz w:val="20"/>
          <w:szCs w:val="20"/>
        </w:rPr>
        <w:t>,</w:t>
      </w:r>
      <w:r w:rsidRPr="00EB4170">
        <w:rPr>
          <w:rFonts w:ascii="Roboto" w:hAnsi="Roboto"/>
          <w:sz w:val="20"/>
          <w:szCs w:val="20"/>
        </w:rPr>
        <w:t xml:space="preserve"> dans lequel un avantage supplémentaire serait stipulé ;</w:t>
      </w:r>
    </w:p>
    <w:p w14:paraId="52747840" w14:textId="76F6F6F3" w:rsidR="009F3D8D" w:rsidRPr="00EB4170" w:rsidRDefault="009F3D8D" w:rsidP="00C8612E">
      <w:pPr>
        <w:pStyle w:val="ListParagraph"/>
        <w:numPr>
          <w:ilvl w:val="0"/>
          <w:numId w:val="8"/>
        </w:numPr>
        <w:ind w:left="357" w:hanging="357"/>
        <w:jc w:val="both"/>
        <w:rPr>
          <w:rFonts w:ascii="Roboto" w:hAnsi="Roboto"/>
          <w:sz w:val="20"/>
          <w:szCs w:val="20"/>
        </w:rPr>
      </w:pPr>
      <w:r>
        <w:rPr>
          <w:rFonts w:ascii="Roboto" w:hAnsi="Roboto"/>
          <w:sz w:val="20"/>
          <w:szCs w:val="20"/>
        </w:rPr>
        <w:t>nous confirmons l’absence de litige, qui aurait des conséquence</w:t>
      </w:r>
      <w:r w:rsidR="009F0B60">
        <w:rPr>
          <w:rFonts w:ascii="Roboto" w:hAnsi="Roboto"/>
          <w:sz w:val="20"/>
          <w:szCs w:val="20"/>
        </w:rPr>
        <w:t>s</w:t>
      </w:r>
      <w:r>
        <w:rPr>
          <w:rFonts w:ascii="Roboto" w:hAnsi="Roboto"/>
          <w:sz w:val="20"/>
          <w:szCs w:val="20"/>
        </w:rPr>
        <w:t xml:space="preserve"> sur l’opération envisagée ;</w:t>
      </w:r>
    </w:p>
    <w:p w14:paraId="7A30CF75" w14:textId="3C500DD5" w:rsidR="0071506D" w:rsidRPr="00EB4170" w:rsidRDefault="0071506D" w:rsidP="00AD79C4">
      <w:pPr>
        <w:pStyle w:val="DefaultText1"/>
        <w:numPr>
          <w:ilvl w:val="0"/>
          <w:numId w:val="9"/>
        </w:numPr>
        <w:tabs>
          <w:tab w:val="num" w:pos="567"/>
        </w:tabs>
        <w:ind w:left="357" w:hanging="357"/>
        <w:contextualSpacing/>
        <w:jc w:val="both"/>
        <w:rPr>
          <w:rFonts w:ascii="Roboto" w:hAnsi="Roboto"/>
          <w:sz w:val="20"/>
          <w:szCs w:val="20"/>
          <w:lang w:val="fr-BE"/>
        </w:rPr>
      </w:pPr>
      <w:r w:rsidRPr="00EB4170">
        <w:rPr>
          <w:rFonts w:ascii="Roboto" w:hAnsi="Roboto"/>
          <w:sz w:val="20"/>
          <w:szCs w:val="20"/>
          <w:lang w:val="fr-BE"/>
        </w:rPr>
        <w:t>[</w:t>
      </w:r>
      <w:r w:rsidRPr="00EB4170">
        <w:rPr>
          <w:rFonts w:ascii="Roboto" w:hAnsi="Roboto"/>
          <w:sz w:val="20"/>
          <w:szCs w:val="20"/>
          <w:highlight w:val="lightGray"/>
          <w:lang w:val="fr-BE"/>
        </w:rPr>
        <w:t>Le cas échéant :</w:t>
      </w:r>
      <w:r w:rsidRPr="00EB4170">
        <w:rPr>
          <w:rFonts w:ascii="Roboto" w:hAnsi="Roboto"/>
          <w:sz w:val="20"/>
          <w:szCs w:val="20"/>
          <w:lang w:val="fr-BE"/>
        </w:rPr>
        <w:t xml:space="preserve"> nous avons évalué l’objectivité et l’expertise de l’expert externe que nous avons désigné</w:t>
      </w:r>
      <w:r w:rsidR="004D4B4B">
        <w:rPr>
          <w:rFonts w:ascii="Roboto" w:hAnsi="Roboto"/>
          <w:sz w:val="20"/>
          <w:szCs w:val="20"/>
          <w:lang w:val="fr-BE"/>
        </w:rPr>
        <w:t xml:space="preserve"> et nous lui avons transmis toutes les informations nécessaires à l’exécution de sa mission</w:t>
      </w:r>
      <w:r w:rsidRPr="00EB4170">
        <w:rPr>
          <w:rFonts w:ascii="Roboto" w:hAnsi="Roboto"/>
          <w:sz w:val="20"/>
          <w:szCs w:val="20"/>
          <w:lang w:val="fr-BE"/>
        </w:rPr>
        <w:t>] ;</w:t>
      </w:r>
    </w:p>
    <w:p w14:paraId="65CBD4FD" w14:textId="173B6D60" w:rsidR="0071506D" w:rsidRPr="00EB4170" w:rsidRDefault="0071506D" w:rsidP="0071506D">
      <w:pPr>
        <w:pStyle w:val="DefaultText1"/>
        <w:numPr>
          <w:ilvl w:val="0"/>
          <w:numId w:val="10"/>
        </w:numPr>
        <w:tabs>
          <w:tab w:val="num" w:pos="567"/>
        </w:tabs>
        <w:spacing w:after="160"/>
        <w:contextualSpacing/>
        <w:jc w:val="both"/>
        <w:rPr>
          <w:rFonts w:ascii="Roboto" w:hAnsi="Roboto"/>
          <w:sz w:val="20"/>
          <w:szCs w:val="20"/>
          <w:lang w:val="fr-BE"/>
        </w:rPr>
      </w:pPr>
      <w:r w:rsidRPr="00EB4170">
        <w:rPr>
          <w:rFonts w:ascii="Roboto" w:hAnsi="Roboto"/>
          <w:sz w:val="20"/>
          <w:szCs w:val="20"/>
          <w:lang w:val="fr-BE"/>
        </w:rPr>
        <w:t>nous n’avons pas connaissance de faits liés à des</w:t>
      </w:r>
      <w:r w:rsidR="00C8612E">
        <w:rPr>
          <w:rFonts w:ascii="Roboto" w:hAnsi="Roboto"/>
          <w:sz w:val="20"/>
          <w:szCs w:val="20"/>
          <w:lang w:val="fr-BE"/>
        </w:rPr>
        <w:t xml:space="preserve"> </w:t>
      </w:r>
      <w:r w:rsidRPr="00EB4170">
        <w:rPr>
          <w:rFonts w:ascii="Roboto" w:hAnsi="Roboto"/>
          <w:sz w:val="20"/>
          <w:szCs w:val="20"/>
          <w:lang w:val="fr-BE"/>
        </w:rPr>
        <w:t>[</w:t>
      </w:r>
      <w:r w:rsidR="00C8612E">
        <w:rPr>
          <w:rFonts w:ascii="Roboto" w:hAnsi="Roboto"/>
          <w:sz w:val="20"/>
          <w:szCs w:val="20"/>
          <w:highlight w:val="lightGray"/>
          <w:lang w:val="fr-BE"/>
        </w:rPr>
        <w:t>l</w:t>
      </w:r>
      <w:r w:rsidRPr="00EB4170">
        <w:rPr>
          <w:rFonts w:ascii="Roboto" w:hAnsi="Roboto"/>
          <w:sz w:val="20"/>
          <w:szCs w:val="20"/>
          <w:highlight w:val="lightGray"/>
          <w:lang w:val="fr-BE"/>
        </w:rPr>
        <w:t>e cas échéant : nous confirmons vous avoir signalé tout cas de</w:t>
      </w:r>
      <w:r w:rsidRPr="00EB4170">
        <w:rPr>
          <w:rFonts w:ascii="Roboto" w:hAnsi="Roboto"/>
          <w:sz w:val="20"/>
          <w:szCs w:val="20"/>
          <w:lang w:val="fr-BE"/>
        </w:rPr>
        <w:t>] fraudes avérées ou suspectées, affectant l’opération</w:t>
      </w:r>
      <w:r w:rsidR="00C8612E">
        <w:rPr>
          <w:rFonts w:ascii="Roboto" w:hAnsi="Roboto"/>
          <w:sz w:val="20"/>
          <w:szCs w:val="20"/>
          <w:lang w:val="fr-BE"/>
        </w:rPr>
        <w:t> ;</w:t>
      </w:r>
    </w:p>
    <w:p w14:paraId="57B6CA5F" w14:textId="5DDFB053" w:rsidR="0071506D" w:rsidRPr="00EB4170" w:rsidRDefault="0071506D" w:rsidP="0071506D">
      <w:pPr>
        <w:pStyle w:val="DefaultText1"/>
        <w:numPr>
          <w:ilvl w:val="0"/>
          <w:numId w:val="10"/>
        </w:numPr>
        <w:spacing w:after="160"/>
        <w:contextualSpacing/>
        <w:jc w:val="both"/>
        <w:rPr>
          <w:rFonts w:ascii="Roboto" w:hAnsi="Roboto"/>
          <w:sz w:val="20"/>
          <w:szCs w:val="20"/>
          <w:lang w:val="fr-BE"/>
        </w:rPr>
      </w:pPr>
      <w:r w:rsidRPr="00EB4170">
        <w:rPr>
          <w:rFonts w:ascii="Roboto" w:hAnsi="Roboto"/>
          <w:sz w:val="20"/>
          <w:szCs w:val="20"/>
          <w:lang w:val="fr-BE"/>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1A7E7DE6" w14:textId="77777777" w:rsidR="0071506D" w:rsidRPr="00EB4170" w:rsidRDefault="0071506D" w:rsidP="0071506D">
      <w:pPr>
        <w:pStyle w:val="DefaultText1"/>
        <w:spacing w:after="160"/>
        <w:ind w:left="360"/>
        <w:contextualSpacing/>
        <w:jc w:val="both"/>
        <w:rPr>
          <w:rFonts w:ascii="Roboto" w:hAnsi="Roboto"/>
          <w:sz w:val="20"/>
          <w:szCs w:val="20"/>
          <w:lang w:val="fr-BE"/>
        </w:rPr>
      </w:pPr>
      <w:r w:rsidRPr="00EB4170">
        <w:rPr>
          <w:rFonts w:ascii="Roboto" w:hAnsi="Roboto"/>
          <w:sz w:val="20"/>
          <w:szCs w:val="20"/>
          <w:lang w:val="fr-BE"/>
        </w:rPr>
        <w:t>De bonne foi et à notre meilleure connaissance, nous confirmons que jusqu’à la date de la présente lettre :</w:t>
      </w:r>
    </w:p>
    <w:p w14:paraId="01B09CCD" w14:textId="697C3FAF"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transaction portant sur des biens immobiliers impliquant un paiement en espèce</w:t>
      </w:r>
      <w:r w:rsidR="00C8612E">
        <w:rPr>
          <w:rFonts w:ascii="Roboto" w:hAnsi="Roboto"/>
          <w:sz w:val="20"/>
          <w:szCs w:val="20"/>
          <w:lang w:val="fr-BE"/>
        </w:rPr>
        <w:t>s</w:t>
      </w:r>
      <w:r w:rsidRPr="00EB4170">
        <w:rPr>
          <w:rFonts w:ascii="Roboto" w:hAnsi="Roboto"/>
          <w:sz w:val="20"/>
          <w:szCs w:val="20"/>
          <w:lang w:val="fr-BE"/>
        </w:rPr>
        <w:t xml:space="preserve"> effectué ou reçu ;</w:t>
      </w:r>
    </w:p>
    <w:p w14:paraId="6F7C1972" w14:textId="77777777"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transaction portant sur des biens mobiliers, sur des prestations de services ou des opérations fractionnées qui apparaissent liées entre elles, d’un montant égal ou supérieur à 3.000 EUR, qui a été payé ou reçu en espèces ;</w:t>
      </w:r>
    </w:p>
    <w:p w14:paraId="06E9145E" w14:textId="77777777"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il n’y a eu aucune transaction de transit de fonds de tiers par les comptes de notre société ;</w:t>
      </w:r>
    </w:p>
    <w:p w14:paraId="36BF1E8F" w14:textId="773EA2BB" w:rsidR="0071506D" w:rsidRPr="00EB4170" w:rsidRDefault="0071506D" w:rsidP="0071506D">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t xml:space="preserve">il n’y a eu aucune transaction avec des entités et/ou </w:t>
      </w:r>
      <w:r w:rsidR="00BA0CD3">
        <w:rPr>
          <w:rFonts w:ascii="Roboto" w:hAnsi="Roboto"/>
          <w:sz w:val="20"/>
          <w:szCs w:val="20"/>
          <w:lang w:val="fr-BE"/>
        </w:rPr>
        <w:t xml:space="preserve">des </w:t>
      </w:r>
      <w:r w:rsidRPr="00EB4170">
        <w:rPr>
          <w:rFonts w:ascii="Roboto" w:hAnsi="Roboto"/>
          <w:sz w:val="20"/>
          <w:szCs w:val="20"/>
          <w:lang w:val="fr-BE"/>
        </w:rPr>
        <w:t>personnes enregistrées dans des pays qualifiés de pays tiers à haut risque tel</w:t>
      </w:r>
      <w:r w:rsidR="00BA0CD3">
        <w:rPr>
          <w:rFonts w:ascii="Roboto" w:hAnsi="Roboto"/>
          <w:sz w:val="20"/>
          <w:szCs w:val="20"/>
          <w:lang w:val="fr-BE"/>
        </w:rPr>
        <w:t>s</w:t>
      </w:r>
      <w:r w:rsidRPr="00EB4170">
        <w:rPr>
          <w:rFonts w:ascii="Roboto" w:hAnsi="Roboto"/>
          <w:sz w:val="20"/>
          <w:szCs w:val="20"/>
          <w:lang w:val="fr-BE"/>
        </w:rPr>
        <w:t xml:space="preserve"> que définis à l’article 4, 9° de la loi du 18 septembre 2017 </w:t>
      </w:r>
      <w:r w:rsidRPr="00BA0CD3">
        <w:rPr>
          <w:rFonts w:ascii="Roboto" w:hAnsi="Roboto"/>
          <w:sz w:val="20"/>
          <w:szCs w:val="20"/>
          <w:lang w:val="fr-BE"/>
        </w:rPr>
        <w:t xml:space="preserve">[, </w:t>
      </w:r>
      <w:r w:rsidRPr="00EB4170">
        <w:rPr>
          <w:rFonts w:ascii="Roboto" w:hAnsi="Roboto"/>
          <w:sz w:val="20"/>
          <w:szCs w:val="20"/>
          <w:highlight w:val="lightGray"/>
          <w:lang w:val="fr-BE"/>
        </w:rPr>
        <w:t>à l’exception de</w:t>
      </w:r>
      <w:r w:rsidR="00BA0CD3">
        <w:rPr>
          <w:rFonts w:ascii="Roboto" w:hAnsi="Roboto"/>
          <w:sz w:val="20"/>
          <w:szCs w:val="20"/>
          <w:highlight w:val="lightGray"/>
          <w:lang w:val="fr-BE"/>
        </w:rPr>
        <w:t> </w:t>
      </w:r>
      <w:r w:rsidRPr="00EB4170">
        <w:rPr>
          <w:rFonts w:ascii="Roboto" w:hAnsi="Roboto"/>
          <w:sz w:val="20"/>
          <w:szCs w:val="20"/>
          <w:highlight w:val="lightGray"/>
          <w:lang w:val="fr-BE"/>
        </w:rPr>
        <w:t>: ...</w:t>
      </w:r>
      <w:r w:rsidRPr="00EB4170">
        <w:rPr>
          <w:rFonts w:ascii="Roboto" w:hAnsi="Roboto"/>
          <w:sz w:val="20"/>
          <w:szCs w:val="20"/>
          <w:lang w:val="fr-BE"/>
        </w:rPr>
        <w:t xml:space="preserve"> ]. Nous renvoyons à la liste des pays à haut risque qui peut être consultée sur le site du SPF Finances</w:t>
      </w:r>
      <w:r w:rsidR="00D520BB">
        <w:rPr>
          <w:rStyle w:val="FootnoteReference"/>
          <w:rFonts w:ascii="Roboto" w:hAnsi="Roboto"/>
          <w:sz w:val="20"/>
          <w:szCs w:val="20"/>
          <w:lang w:val="fr-BE"/>
        </w:rPr>
        <w:footnoteReference w:id="1"/>
      </w:r>
      <w:r w:rsidRPr="00EB4170">
        <w:rPr>
          <w:rFonts w:ascii="Roboto" w:hAnsi="Roboto"/>
          <w:sz w:val="20"/>
          <w:szCs w:val="20"/>
          <w:lang w:val="fr-BE"/>
        </w:rPr>
        <w:t xml:space="preserve"> ;</w:t>
      </w:r>
    </w:p>
    <w:p w14:paraId="49BE8BD2" w14:textId="4AF01381" w:rsidR="00EB76B7" w:rsidRDefault="0071506D" w:rsidP="00EB76B7">
      <w:pPr>
        <w:pStyle w:val="DefaultText1"/>
        <w:numPr>
          <w:ilvl w:val="0"/>
          <w:numId w:val="11"/>
        </w:numPr>
        <w:spacing w:after="160"/>
        <w:contextualSpacing/>
        <w:jc w:val="both"/>
        <w:rPr>
          <w:rFonts w:ascii="Roboto" w:hAnsi="Roboto"/>
          <w:sz w:val="20"/>
          <w:szCs w:val="20"/>
          <w:lang w:val="fr-BE"/>
        </w:rPr>
      </w:pPr>
      <w:r w:rsidRPr="00EB4170">
        <w:rPr>
          <w:rFonts w:ascii="Roboto" w:hAnsi="Roboto"/>
          <w:sz w:val="20"/>
          <w:szCs w:val="20"/>
          <w:lang w:val="fr-BE"/>
        </w:rPr>
        <w:lastRenderedPageBreak/>
        <w:t xml:space="preserve">nous n’avons ni consenti ni reçu des participations, des souscriptions à des augmentations de capital ni de prêts en provenance ou en faveur d’entités et/ou de personnes enregistrées dans des pays qualifiés par l’administration fiscale comme </w:t>
      </w:r>
      <w:r w:rsidR="00FF636E">
        <w:rPr>
          <w:rFonts w:ascii="Roboto" w:hAnsi="Roboto"/>
          <w:sz w:val="20"/>
          <w:szCs w:val="20"/>
          <w:lang w:val="fr-BE"/>
        </w:rPr>
        <w:t xml:space="preserve">étant </w:t>
      </w:r>
      <w:r w:rsidRPr="00EB4170">
        <w:rPr>
          <w:rFonts w:ascii="Roboto" w:hAnsi="Roboto"/>
          <w:sz w:val="20"/>
          <w:szCs w:val="20"/>
          <w:lang w:val="fr-BE"/>
        </w:rPr>
        <w:t>d’autres paradis fiscaux</w:t>
      </w:r>
      <w:r w:rsidR="00FF636E">
        <w:rPr>
          <w:rFonts w:ascii="Roboto" w:hAnsi="Roboto"/>
          <w:sz w:val="20"/>
          <w:szCs w:val="20"/>
          <w:lang w:val="fr-BE"/>
        </w:rPr>
        <w:t xml:space="preserve"> </w:t>
      </w:r>
      <w:r w:rsidRPr="00EB4170">
        <w:rPr>
          <w:rFonts w:ascii="Roboto" w:hAnsi="Roboto"/>
          <w:sz w:val="20"/>
          <w:szCs w:val="20"/>
          <w:lang w:val="fr-BE"/>
        </w:rPr>
        <w:t>/</w:t>
      </w:r>
      <w:r w:rsidR="00FF636E">
        <w:rPr>
          <w:rFonts w:ascii="Roboto" w:hAnsi="Roboto"/>
          <w:sz w:val="20"/>
          <w:szCs w:val="20"/>
          <w:lang w:val="fr-BE"/>
        </w:rPr>
        <w:t xml:space="preserve"> </w:t>
      </w:r>
      <w:r w:rsidRPr="00EB4170">
        <w:rPr>
          <w:rFonts w:ascii="Roboto" w:hAnsi="Roboto"/>
          <w:sz w:val="20"/>
          <w:szCs w:val="20"/>
          <w:lang w:val="fr-BE"/>
        </w:rPr>
        <w:t>centres offshore</w:t>
      </w:r>
      <w:r w:rsidR="00FF636E">
        <w:rPr>
          <w:rFonts w:ascii="Roboto" w:hAnsi="Roboto"/>
          <w:sz w:val="20"/>
          <w:szCs w:val="20"/>
          <w:lang w:val="fr-BE"/>
        </w:rPr>
        <w:t xml:space="preserve"> </w:t>
      </w:r>
      <w:r w:rsidRPr="00EB4170">
        <w:rPr>
          <w:rFonts w:ascii="Roboto" w:hAnsi="Roboto"/>
          <w:sz w:val="20"/>
          <w:szCs w:val="20"/>
          <w:lang w:val="fr-BE"/>
        </w:rPr>
        <w:t xml:space="preserve">[, </w:t>
      </w:r>
      <w:r w:rsidRPr="00EB4170">
        <w:rPr>
          <w:rFonts w:ascii="Roboto" w:hAnsi="Roboto"/>
          <w:sz w:val="20"/>
          <w:szCs w:val="20"/>
          <w:highlight w:val="lightGray"/>
          <w:lang w:val="fr-BE"/>
        </w:rPr>
        <w:t>à l’exception de : ...</w:t>
      </w:r>
      <w:r w:rsidR="00BA0CD3" w:rsidRPr="00BA0CD3">
        <w:rPr>
          <w:rFonts w:ascii="Roboto" w:hAnsi="Roboto"/>
          <w:sz w:val="20"/>
          <w:szCs w:val="20"/>
          <w:lang w:val="fr-BE"/>
        </w:rPr>
        <w:t xml:space="preserve"> </w:t>
      </w:r>
      <w:r w:rsidRPr="00BA0CD3">
        <w:rPr>
          <w:rFonts w:ascii="Roboto" w:hAnsi="Roboto"/>
          <w:sz w:val="20"/>
          <w:szCs w:val="20"/>
          <w:lang w:val="fr-BE"/>
        </w:rPr>
        <w:t>]</w:t>
      </w:r>
      <w:r w:rsidRPr="00EB4170">
        <w:rPr>
          <w:rFonts w:ascii="Roboto" w:hAnsi="Roboto"/>
          <w:sz w:val="20"/>
          <w:szCs w:val="20"/>
          <w:lang w:val="fr-BE"/>
        </w:rPr>
        <w:t xml:space="preserve"> ;</w:t>
      </w:r>
    </w:p>
    <w:p w14:paraId="0499E9BF" w14:textId="77292882" w:rsidR="00892447" w:rsidRPr="00EB76B7" w:rsidRDefault="0071506D" w:rsidP="00EB76B7">
      <w:pPr>
        <w:pStyle w:val="DefaultText1"/>
        <w:numPr>
          <w:ilvl w:val="0"/>
          <w:numId w:val="11"/>
        </w:numPr>
        <w:spacing w:after="160"/>
        <w:contextualSpacing/>
        <w:jc w:val="both"/>
        <w:rPr>
          <w:rFonts w:ascii="Roboto" w:hAnsi="Roboto"/>
          <w:sz w:val="20"/>
          <w:szCs w:val="20"/>
          <w:lang w:val="fr-BE"/>
        </w:rPr>
      </w:pPr>
      <w:r w:rsidRPr="00EB76B7">
        <w:rPr>
          <w:rFonts w:ascii="Roboto" w:hAnsi="Roboto"/>
          <w:sz w:val="20"/>
          <w:szCs w:val="20"/>
          <w:lang w:val="fr-BE"/>
        </w:rPr>
        <w:t>il n’y a eu aucune infraction commise ou soupçon d’infraction commise ayant les caractéristiques décrites à l’article 505 du Code pénal belge, telles que l’abus de biens sociaux, l’escroquerie, la fraude fiscale grave organisée, ou non, ou la corruption</w:t>
      </w:r>
      <w:r w:rsidR="00892447" w:rsidRPr="00EB76B7">
        <w:rPr>
          <w:rFonts w:ascii="Roboto" w:hAnsi="Roboto"/>
          <w:sz w:val="20"/>
          <w:szCs w:val="20"/>
          <w:lang w:val="fr-BE"/>
        </w:rPr>
        <w:t> ;</w:t>
      </w:r>
    </w:p>
    <w:p w14:paraId="036EDACB" w14:textId="021477BE" w:rsidR="0071506D" w:rsidRPr="00622596" w:rsidRDefault="00892447" w:rsidP="00622596">
      <w:pPr>
        <w:pStyle w:val="ListParagraph"/>
        <w:numPr>
          <w:ilvl w:val="0"/>
          <w:numId w:val="12"/>
        </w:numPr>
        <w:spacing w:after="160" w:line="259" w:lineRule="auto"/>
        <w:jc w:val="both"/>
        <w:rPr>
          <w:rFonts w:ascii="Roboto" w:hAnsi="Roboto"/>
          <w:sz w:val="20"/>
          <w:szCs w:val="20"/>
        </w:rPr>
      </w:pPr>
      <w:r w:rsidRPr="00143EB3">
        <w:rPr>
          <w:rFonts w:ascii="Roboto" w:hAnsi="Roboto"/>
          <w:sz w:val="20"/>
          <w:szCs w:val="20"/>
        </w:rPr>
        <w:t>[</w:t>
      </w:r>
      <w:r w:rsidRPr="00143EB3">
        <w:rPr>
          <w:rFonts w:ascii="Roboto" w:hAnsi="Roboto"/>
          <w:sz w:val="20"/>
          <w:szCs w:val="20"/>
          <w:highlight w:val="lightGray"/>
        </w:rPr>
        <w:t>à compléter en fonction des caractéristiques spécifiques de l’opération</w:t>
      </w:r>
      <w:r w:rsidRPr="00143EB3">
        <w:rPr>
          <w:rFonts w:ascii="Roboto" w:hAnsi="Roboto"/>
          <w:sz w:val="20"/>
          <w:szCs w:val="20"/>
        </w:rPr>
        <w:t>].</w:t>
      </w:r>
    </w:p>
    <w:p w14:paraId="3BA07A20" w14:textId="6642731C" w:rsidR="00BC15E2" w:rsidRPr="00EB4170" w:rsidRDefault="0048066B" w:rsidP="0048066B">
      <w:pPr>
        <w:pStyle w:val="DefaultText1"/>
        <w:spacing w:after="160"/>
        <w:jc w:val="both"/>
        <w:rPr>
          <w:rFonts w:ascii="Roboto" w:hAnsi="Roboto"/>
          <w:sz w:val="20"/>
          <w:szCs w:val="20"/>
          <w:lang w:val="fr-BE"/>
        </w:rPr>
      </w:pPr>
      <w:r w:rsidRPr="00EB4170">
        <w:rPr>
          <w:rFonts w:ascii="Roboto" w:hAnsi="Roboto"/>
          <w:snapToGrid/>
          <w:sz w:val="20"/>
          <w:szCs w:val="20"/>
          <w:lang w:val="fr-BE"/>
        </w:rPr>
        <w:t>Au mieux de notre connaissance et en toute bonne foi, aucun évènement, autre que ceux déjà pris en compte, susceptible de modifier de manière significative l’opération envisagée</w:t>
      </w:r>
      <w:r w:rsidR="00B949FF">
        <w:rPr>
          <w:rFonts w:ascii="Roboto" w:hAnsi="Roboto"/>
          <w:snapToGrid/>
          <w:sz w:val="20"/>
          <w:szCs w:val="20"/>
          <w:lang w:val="fr-BE"/>
        </w:rPr>
        <w:t>,</w:t>
      </w:r>
      <w:r w:rsidRPr="00EB4170">
        <w:rPr>
          <w:rFonts w:ascii="Roboto" w:hAnsi="Roboto"/>
          <w:snapToGrid/>
          <w:sz w:val="20"/>
          <w:szCs w:val="20"/>
          <w:lang w:val="fr-BE"/>
        </w:rPr>
        <w:t xml:space="preserve"> n’est survenu jusqu’à la date de la présente lettre.</w:t>
      </w:r>
    </w:p>
    <w:p w14:paraId="6426E0F3" w14:textId="23252B05" w:rsidR="00672864" w:rsidRPr="00EB4170" w:rsidRDefault="00672864" w:rsidP="00622596">
      <w:pPr>
        <w:pStyle w:val="DefaultText1"/>
        <w:jc w:val="both"/>
        <w:rPr>
          <w:rFonts w:ascii="Roboto" w:hAnsi="Roboto"/>
          <w:snapToGrid/>
          <w:sz w:val="20"/>
          <w:szCs w:val="20"/>
          <w:lang w:val="fr-BE"/>
        </w:rPr>
      </w:pPr>
    </w:p>
    <w:p w14:paraId="464FC9EB" w14:textId="77777777" w:rsidR="00BC15E2" w:rsidRPr="00EB4170" w:rsidRDefault="00BC15E2" w:rsidP="004E74C4">
      <w:pPr>
        <w:pStyle w:val="DefaultText1"/>
        <w:jc w:val="both"/>
        <w:rPr>
          <w:rFonts w:ascii="Roboto" w:hAnsi="Roboto"/>
          <w:snapToGrid/>
          <w:sz w:val="20"/>
          <w:szCs w:val="20"/>
          <w:lang w:val="fr-BE"/>
        </w:rPr>
      </w:pPr>
    </w:p>
    <w:p w14:paraId="7E021708" w14:textId="77777777" w:rsidR="00BC15E2" w:rsidRPr="00EB4170" w:rsidRDefault="00BC15E2" w:rsidP="004E74C4">
      <w:pPr>
        <w:jc w:val="both"/>
        <w:rPr>
          <w:rFonts w:ascii="Roboto" w:hAnsi="Roboto"/>
          <w:sz w:val="20"/>
          <w:szCs w:val="20"/>
        </w:rPr>
      </w:pPr>
    </w:p>
    <w:p w14:paraId="5FA4F1FA" w14:textId="77777777" w:rsidR="00B44A64" w:rsidRPr="00EB4170" w:rsidRDefault="00B44A64" w:rsidP="00B44A64">
      <w:pPr>
        <w:jc w:val="both"/>
        <w:rPr>
          <w:rFonts w:ascii="Roboto" w:hAnsi="Roboto"/>
          <w:sz w:val="20"/>
          <w:szCs w:val="20"/>
        </w:rPr>
      </w:pPr>
      <w:r w:rsidRPr="00EB4170">
        <w:rPr>
          <w:rFonts w:ascii="Roboto" w:hAnsi="Roboto"/>
          <w:sz w:val="20"/>
          <w:szCs w:val="20"/>
        </w:rPr>
        <w:t>Nous vous prions de croire, …………………………………………………….</w:t>
      </w:r>
    </w:p>
    <w:p w14:paraId="55E3F1BD" w14:textId="77777777" w:rsidR="00B44A64" w:rsidRPr="00EB4170" w:rsidRDefault="00B44A64" w:rsidP="00B44A64">
      <w:pPr>
        <w:jc w:val="both"/>
        <w:rPr>
          <w:rFonts w:ascii="Roboto" w:hAnsi="Roboto"/>
          <w:sz w:val="20"/>
          <w:szCs w:val="20"/>
        </w:rPr>
      </w:pPr>
    </w:p>
    <w:p w14:paraId="24BDCB69" w14:textId="77777777" w:rsidR="00B44A64" w:rsidRPr="00EB4170" w:rsidRDefault="00B44A64" w:rsidP="00B44A64">
      <w:pPr>
        <w:jc w:val="both"/>
        <w:rPr>
          <w:rFonts w:ascii="Roboto" w:hAnsi="Roboto"/>
          <w:sz w:val="20"/>
          <w:szCs w:val="20"/>
        </w:rPr>
      </w:pPr>
      <w:r w:rsidRPr="00EB4170">
        <w:rPr>
          <w:rFonts w:ascii="Roboto" w:hAnsi="Roboto"/>
          <w:sz w:val="20"/>
          <w:szCs w:val="20"/>
        </w:rPr>
        <w:t>(Signature du/des administrateur(s))</w:t>
      </w:r>
    </w:p>
    <w:p w14:paraId="7FE7D5BB" w14:textId="77777777" w:rsidR="00BC15E2" w:rsidRPr="00EB4170" w:rsidRDefault="00BC15E2" w:rsidP="00BC15E2"/>
    <w:p w14:paraId="5F85BD7D" w14:textId="763E04F4" w:rsidR="00BC15E2" w:rsidRPr="00EB4170" w:rsidRDefault="00BC15E2" w:rsidP="00BC15E2">
      <w:pPr>
        <w:widowControl w:val="0"/>
        <w:spacing w:line="254" w:lineRule="auto"/>
        <w:rPr>
          <w:iCs/>
        </w:rPr>
      </w:pPr>
    </w:p>
    <w:p w14:paraId="28C360CB" w14:textId="77777777" w:rsidR="00BC15E2" w:rsidRPr="00EB4170" w:rsidRDefault="00BC15E2" w:rsidP="00BC15E2"/>
    <w:p w14:paraId="7A374F34" w14:textId="77777777" w:rsidR="00A9309B" w:rsidRPr="00EB4170" w:rsidRDefault="00A9309B" w:rsidP="00BC15E2"/>
    <w:sectPr w:rsidR="00A9309B" w:rsidRPr="00EB417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109D" w14:textId="77777777" w:rsidR="008924DA" w:rsidRDefault="008924DA" w:rsidP="0018584A">
      <w:r>
        <w:separator/>
      </w:r>
    </w:p>
  </w:endnote>
  <w:endnote w:type="continuationSeparator" w:id="0">
    <w:p w14:paraId="32B8B1E2" w14:textId="77777777" w:rsidR="008924DA" w:rsidRDefault="008924DA"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53A7641E" w:rsidR="0018584A" w:rsidRDefault="0018584A">
    <w:pPr>
      <w:pStyle w:val="Footer"/>
    </w:pP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87AF" w14:textId="77777777" w:rsidR="008924DA" w:rsidRDefault="008924DA" w:rsidP="0018584A">
      <w:r>
        <w:separator/>
      </w:r>
    </w:p>
  </w:footnote>
  <w:footnote w:type="continuationSeparator" w:id="0">
    <w:p w14:paraId="33892014" w14:textId="77777777" w:rsidR="008924DA" w:rsidRDefault="008924DA" w:rsidP="0018584A">
      <w:r>
        <w:continuationSeparator/>
      </w:r>
    </w:p>
  </w:footnote>
  <w:footnote w:id="1">
    <w:p w14:paraId="5F053719" w14:textId="1590C493" w:rsidR="00D520BB" w:rsidRPr="00D520BB" w:rsidRDefault="00D520BB">
      <w:pPr>
        <w:pStyle w:val="FootnoteText"/>
        <w:rPr>
          <w:lang w:val="en-GB"/>
        </w:rPr>
      </w:pPr>
      <w:r>
        <w:rPr>
          <w:rStyle w:val="FootnoteReference"/>
        </w:rPr>
        <w:footnoteRef/>
      </w:r>
      <w:r>
        <w:t xml:space="preserve"> </w:t>
      </w:r>
      <w:hyperlink r:id="rId1" w:history="1">
        <w:r w:rsidR="00D5359E" w:rsidRPr="00D5359E">
          <w:rPr>
            <w:rStyle w:val="Hyperlink"/>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4C8EDE1C" w:rsidR="0018584A" w:rsidRPr="0018584A" w:rsidRDefault="0018584A" w:rsidP="0018584A">
    <w:pP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00C03E6"/>
    <w:multiLevelType w:val="hybridMultilevel"/>
    <w:tmpl w:val="8FA666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2"/>
  </w:num>
  <w:num w:numId="2" w16cid:durableId="764038925">
    <w:abstractNumId w:val="12"/>
  </w:num>
  <w:num w:numId="3" w16cid:durableId="976422766">
    <w:abstractNumId w:val="3"/>
  </w:num>
  <w:num w:numId="4" w16cid:durableId="1730105845">
    <w:abstractNumId w:val="10"/>
  </w:num>
  <w:num w:numId="5" w16cid:durableId="53748098">
    <w:abstractNumId w:val="6"/>
  </w:num>
  <w:num w:numId="6" w16cid:durableId="177042901">
    <w:abstractNumId w:val="11"/>
  </w:num>
  <w:num w:numId="7" w16cid:durableId="1966693411">
    <w:abstractNumId w:val="1"/>
  </w:num>
  <w:num w:numId="8" w16cid:durableId="2130969632">
    <w:abstractNumId w:val="9"/>
  </w:num>
  <w:num w:numId="9" w16cid:durableId="999962245">
    <w:abstractNumId w:val="8"/>
  </w:num>
  <w:num w:numId="10" w16cid:durableId="1364555971">
    <w:abstractNumId w:val="7"/>
  </w:num>
  <w:num w:numId="11" w16cid:durableId="650409300">
    <w:abstractNumId w:val="0"/>
  </w:num>
  <w:num w:numId="12" w16cid:durableId="1642274849">
    <w:abstractNumId w:val="5"/>
  </w:num>
  <w:num w:numId="13" w16cid:durableId="138814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0416"/>
    <w:rsid w:val="000424A2"/>
    <w:rsid w:val="00095CFE"/>
    <w:rsid w:val="000A5D80"/>
    <w:rsid w:val="000B1619"/>
    <w:rsid w:val="000C6C9E"/>
    <w:rsid w:val="00111AF4"/>
    <w:rsid w:val="00115797"/>
    <w:rsid w:val="0012474D"/>
    <w:rsid w:val="00143257"/>
    <w:rsid w:val="001459F3"/>
    <w:rsid w:val="0016143B"/>
    <w:rsid w:val="0018584A"/>
    <w:rsid w:val="00194A68"/>
    <w:rsid w:val="00196649"/>
    <w:rsid w:val="001C29A3"/>
    <w:rsid w:val="001D6EF6"/>
    <w:rsid w:val="001E1F1A"/>
    <w:rsid w:val="00204D28"/>
    <w:rsid w:val="00220202"/>
    <w:rsid w:val="0023450B"/>
    <w:rsid w:val="0025002F"/>
    <w:rsid w:val="002855E4"/>
    <w:rsid w:val="002A1AA3"/>
    <w:rsid w:val="002B2700"/>
    <w:rsid w:val="002C263D"/>
    <w:rsid w:val="002D306C"/>
    <w:rsid w:val="002F10DD"/>
    <w:rsid w:val="00354964"/>
    <w:rsid w:val="00366B1D"/>
    <w:rsid w:val="003678A9"/>
    <w:rsid w:val="003B7B33"/>
    <w:rsid w:val="003C70D4"/>
    <w:rsid w:val="003E0300"/>
    <w:rsid w:val="00402DDD"/>
    <w:rsid w:val="00412485"/>
    <w:rsid w:val="0041299B"/>
    <w:rsid w:val="00431EA4"/>
    <w:rsid w:val="00435596"/>
    <w:rsid w:val="0048066B"/>
    <w:rsid w:val="00482E28"/>
    <w:rsid w:val="00494519"/>
    <w:rsid w:val="004D4B4B"/>
    <w:rsid w:val="004E0A48"/>
    <w:rsid w:val="004E46F6"/>
    <w:rsid w:val="004E74C4"/>
    <w:rsid w:val="00513F8A"/>
    <w:rsid w:val="005553B4"/>
    <w:rsid w:val="005729D7"/>
    <w:rsid w:val="005A5527"/>
    <w:rsid w:val="005B0313"/>
    <w:rsid w:val="005C62CB"/>
    <w:rsid w:val="005D480B"/>
    <w:rsid w:val="00614CBE"/>
    <w:rsid w:val="00622596"/>
    <w:rsid w:val="006306C0"/>
    <w:rsid w:val="00644F57"/>
    <w:rsid w:val="00672217"/>
    <w:rsid w:val="00672864"/>
    <w:rsid w:val="00681ED4"/>
    <w:rsid w:val="00691C5B"/>
    <w:rsid w:val="00693BC4"/>
    <w:rsid w:val="006B4EEC"/>
    <w:rsid w:val="006C768C"/>
    <w:rsid w:val="0071506D"/>
    <w:rsid w:val="00761F7E"/>
    <w:rsid w:val="00786DD0"/>
    <w:rsid w:val="00792C03"/>
    <w:rsid w:val="007F0045"/>
    <w:rsid w:val="0080214A"/>
    <w:rsid w:val="00810626"/>
    <w:rsid w:val="00855540"/>
    <w:rsid w:val="00882995"/>
    <w:rsid w:val="00886ECA"/>
    <w:rsid w:val="00892447"/>
    <w:rsid w:val="008924DA"/>
    <w:rsid w:val="008B66BE"/>
    <w:rsid w:val="008E74FA"/>
    <w:rsid w:val="00947AFC"/>
    <w:rsid w:val="009674B7"/>
    <w:rsid w:val="009801E3"/>
    <w:rsid w:val="009C401C"/>
    <w:rsid w:val="009C586F"/>
    <w:rsid w:val="009C6D22"/>
    <w:rsid w:val="009D7CC6"/>
    <w:rsid w:val="009E64D9"/>
    <w:rsid w:val="009F0B60"/>
    <w:rsid w:val="009F3D8D"/>
    <w:rsid w:val="00A17272"/>
    <w:rsid w:val="00A22CB0"/>
    <w:rsid w:val="00A7144E"/>
    <w:rsid w:val="00A875EF"/>
    <w:rsid w:val="00A9309B"/>
    <w:rsid w:val="00A94C75"/>
    <w:rsid w:val="00AA1F3F"/>
    <w:rsid w:val="00AA6A62"/>
    <w:rsid w:val="00AD61BE"/>
    <w:rsid w:val="00AD79C4"/>
    <w:rsid w:val="00AE00D4"/>
    <w:rsid w:val="00AE595E"/>
    <w:rsid w:val="00AE630E"/>
    <w:rsid w:val="00AF3946"/>
    <w:rsid w:val="00B206C8"/>
    <w:rsid w:val="00B22203"/>
    <w:rsid w:val="00B44A64"/>
    <w:rsid w:val="00B53D2C"/>
    <w:rsid w:val="00B6109D"/>
    <w:rsid w:val="00B71FE7"/>
    <w:rsid w:val="00B80F40"/>
    <w:rsid w:val="00B949FF"/>
    <w:rsid w:val="00BA0CD3"/>
    <w:rsid w:val="00BA187D"/>
    <w:rsid w:val="00BA274E"/>
    <w:rsid w:val="00BA5D58"/>
    <w:rsid w:val="00BC046C"/>
    <w:rsid w:val="00BC15E2"/>
    <w:rsid w:val="00BC4574"/>
    <w:rsid w:val="00C11CAE"/>
    <w:rsid w:val="00C202FB"/>
    <w:rsid w:val="00C27024"/>
    <w:rsid w:val="00C37F25"/>
    <w:rsid w:val="00C8612E"/>
    <w:rsid w:val="00C910DA"/>
    <w:rsid w:val="00C926DB"/>
    <w:rsid w:val="00CC034F"/>
    <w:rsid w:val="00CC0C2E"/>
    <w:rsid w:val="00CE201D"/>
    <w:rsid w:val="00CF20C0"/>
    <w:rsid w:val="00CF351D"/>
    <w:rsid w:val="00CF5244"/>
    <w:rsid w:val="00D407C2"/>
    <w:rsid w:val="00D47892"/>
    <w:rsid w:val="00D520BB"/>
    <w:rsid w:val="00D5359E"/>
    <w:rsid w:val="00D55898"/>
    <w:rsid w:val="00D9381C"/>
    <w:rsid w:val="00D96C4B"/>
    <w:rsid w:val="00DB423D"/>
    <w:rsid w:val="00DE1CBF"/>
    <w:rsid w:val="00DF1572"/>
    <w:rsid w:val="00E22162"/>
    <w:rsid w:val="00E25512"/>
    <w:rsid w:val="00E25A35"/>
    <w:rsid w:val="00E263BD"/>
    <w:rsid w:val="00E41BB0"/>
    <w:rsid w:val="00E83051"/>
    <w:rsid w:val="00E83E26"/>
    <w:rsid w:val="00E84407"/>
    <w:rsid w:val="00E951B7"/>
    <w:rsid w:val="00EB4170"/>
    <w:rsid w:val="00EB76B7"/>
    <w:rsid w:val="00EC0A56"/>
    <w:rsid w:val="00EC29B8"/>
    <w:rsid w:val="00F03F10"/>
    <w:rsid w:val="00F60451"/>
    <w:rsid w:val="00FF63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nhideWhenUsed/>
    <w:rsid w:val="0018584A"/>
    <w:pPr>
      <w:tabs>
        <w:tab w:val="center" w:pos="4513"/>
        <w:tab w:val="right" w:pos="9026"/>
      </w:tabs>
    </w:pPr>
  </w:style>
  <w:style w:type="character" w:customStyle="1" w:styleId="HeaderChar">
    <w:name w:val="Header Char"/>
    <w:basedOn w:val="DefaultParagraphFont"/>
    <w:link w:val="Header"/>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lang w:val="en-GB"/>
    </w:rPr>
  </w:style>
  <w:style w:type="character" w:styleId="PlaceholderText">
    <w:name w:val="Placeholder Text"/>
    <w:basedOn w:val="DefaultParagraphFont"/>
    <w:uiPriority w:val="99"/>
    <w:semiHidden/>
    <w:rsid w:val="00BC15E2"/>
    <w:rPr>
      <w:color w:val="808080"/>
    </w:rPr>
  </w:style>
  <w:style w:type="table" w:styleId="TableGrid">
    <w:name w:val="Table Grid"/>
    <w:basedOn w:val="TableNormal"/>
    <w:uiPriority w:val="39"/>
    <w:rsid w:val="00947AF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7AFC"/>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47AFC"/>
    <w:rPr>
      <w:rFonts w:asciiTheme="minorHAnsi" w:hAnsiTheme="minorHAnsi"/>
      <w:sz w:val="20"/>
      <w:szCs w:val="20"/>
    </w:rPr>
  </w:style>
  <w:style w:type="character" w:styleId="Hyperlink">
    <w:name w:val="Hyperlink"/>
    <w:basedOn w:val="DefaultParagraphFont"/>
    <w:uiPriority w:val="99"/>
    <w:unhideWhenUsed/>
    <w:rsid w:val="00947AFC"/>
    <w:rPr>
      <w:color w:val="0563C1" w:themeColor="hyperlink"/>
      <w:u w:val="single"/>
    </w:rPr>
  </w:style>
  <w:style w:type="character" w:styleId="CommentReference">
    <w:name w:val="annotation reference"/>
    <w:basedOn w:val="DefaultParagraphFont"/>
    <w:uiPriority w:val="99"/>
    <w:semiHidden/>
    <w:unhideWhenUsed/>
    <w:rsid w:val="000C6C9E"/>
    <w:rPr>
      <w:sz w:val="16"/>
      <w:szCs w:val="16"/>
    </w:rPr>
  </w:style>
  <w:style w:type="paragraph" w:styleId="CommentText">
    <w:name w:val="annotation text"/>
    <w:basedOn w:val="Normal"/>
    <w:link w:val="CommentTextChar"/>
    <w:uiPriority w:val="99"/>
    <w:unhideWhenUsed/>
    <w:rsid w:val="000C6C9E"/>
    <w:rPr>
      <w:sz w:val="20"/>
      <w:szCs w:val="20"/>
    </w:rPr>
  </w:style>
  <w:style w:type="character" w:customStyle="1" w:styleId="CommentTextChar">
    <w:name w:val="Comment Text Char"/>
    <w:basedOn w:val="DefaultParagraphFont"/>
    <w:link w:val="CommentText"/>
    <w:uiPriority w:val="99"/>
    <w:rsid w:val="000C6C9E"/>
    <w:rPr>
      <w:sz w:val="20"/>
      <w:szCs w:val="20"/>
    </w:rPr>
  </w:style>
  <w:style w:type="paragraph" w:styleId="CommentSubject">
    <w:name w:val="annotation subject"/>
    <w:basedOn w:val="CommentText"/>
    <w:next w:val="CommentText"/>
    <w:link w:val="CommentSubjectChar"/>
    <w:uiPriority w:val="99"/>
    <w:semiHidden/>
    <w:unhideWhenUsed/>
    <w:rsid w:val="00761F7E"/>
    <w:rPr>
      <w:b/>
      <w:bCs/>
    </w:rPr>
  </w:style>
  <w:style w:type="character" w:customStyle="1" w:styleId="CommentSubjectChar">
    <w:name w:val="Comment Subject Char"/>
    <w:basedOn w:val="CommentTextChar"/>
    <w:link w:val="CommentSubject"/>
    <w:uiPriority w:val="99"/>
    <w:semiHidden/>
    <w:rsid w:val="00761F7E"/>
    <w:rPr>
      <w:b/>
      <w:bCs/>
      <w:sz w:val="20"/>
      <w:szCs w:val="20"/>
    </w:rPr>
  </w:style>
  <w:style w:type="paragraph" w:styleId="Revision">
    <w:name w:val="Revision"/>
    <w:hidden/>
    <w:uiPriority w:val="99"/>
    <w:semiHidden/>
    <w:rsid w:val="00644F57"/>
    <w:pPr>
      <w:spacing w:after="0" w:line="240" w:lineRule="auto"/>
    </w:pPr>
  </w:style>
  <w:style w:type="character" w:styleId="UnresolvedMention">
    <w:name w:val="Unresolved Mention"/>
    <w:basedOn w:val="DefaultParagraphFont"/>
    <w:uiPriority w:val="99"/>
    <w:semiHidden/>
    <w:unhideWhenUsed/>
    <w:rsid w:val="00D5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ances.belgium.be/fr/pays-hauts-risqu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F397813-8774-44BA-8590-73221B27A291}"/>
      </w:docPartPr>
      <w:docPartBody>
        <w:p w:rsidR="0028720F" w:rsidRDefault="00E43AD2">
          <w:r w:rsidRPr="00B83570">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C"/>
    <w:rsid w:val="00000416"/>
    <w:rsid w:val="00064A37"/>
    <w:rsid w:val="0012474D"/>
    <w:rsid w:val="001E73BE"/>
    <w:rsid w:val="002871C1"/>
    <w:rsid w:val="0028720F"/>
    <w:rsid w:val="002A1AA3"/>
    <w:rsid w:val="00322EBA"/>
    <w:rsid w:val="003B7B33"/>
    <w:rsid w:val="004A6885"/>
    <w:rsid w:val="005354C4"/>
    <w:rsid w:val="005410BE"/>
    <w:rsid w:val="00583F12"/>
    <w:rsid w:val="0066281C"/>
    <w:rsid w:val="00681ED4"/>
    <w:rsid w:val="00707BCC"/>
    <w:rsid w:val="007A5639"/>
    <w:rsid w:val="0080214A"/>
    <w:rsid w:val="008A4B0B"/>
    <w:rsid w:val="00AA1F3F"/>
    <w:rsid w:val="00BA5D58"/>
    <w:rsid w:val="00BC334E"/>
    <w:rsid w:val="00BE75E0"/>
    <w:rsid w:val="00C115C9"/>
    <w:rsid w:val="00CC034F"/>
    <w:rsid w:val="00D073F1"/>
    <w:rsid w:val="00D407C2"/>
    <w:rsid w:val="00D56868"/>
    <w:rsid w:val="00E43AD2"/>
    <w:rsid w:val="00E83051"/>
    <w:rsid w:val="00F03F10"/>
    <w:rsid w:val="00F64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A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1D04E-46D8-471B-B0C1-9D5358CADFBF}">
  <ds:schemaRefs>
    <ds:schemaRef ds:uri="http://schemas.microsoft.com/sharepoint/v3/contenttype/forms"/>
  </ds:schemaRefs>
</ds:datastoreItem>
</file>

<file path=customXml/itemProps2.xml><?xml version="1.0" encoding="utf-8"?>
<ds:datastoreItem xmlns:ds="http://schemas.openxmlformats.org/officeDocument/2006/customXml" ds:itemID="{6406B5A7-B612-4A85-B365-BBE038F2CB99}">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D3A451E4-1AF2-453D-868B-4948473C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7309</Characters>
  <Application>Microsoft Office Word</Application>
  <DocSecurity>0</DocSecurity>
  <Lines>121</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34</cp:revision>
  <dcterms:created xsi:type="dcterms:W3CDTF">2025-12-08T09:48:00Z</dcterms:created>
  <dcterms:modified xsi:type="dcterms:W3CDTF">2026-05-13T12:32:00Z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