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1EB2" w14:textId="69E1965F" w:rsidR="00B11881" w:rsidRPr="003628C9" w:rsidRDefault="00451B2A" w:rsidP="00D1281A">
      <w:pPr>
        <w:pBdr>
          <w:top w:val="single" w:sz="4" w:space="1" w:color="auto"/>
          <w:left w:val="single" w:sz="4" w:space="4" w:color="auto"/>
          <w:bottom w:val="single" w:sz="4" w:space="1" w:color="auto"/>
          <w:right w:val="single" w:sz="4" w:space="4" w:color="auto"/>
        </w:pBdr>
        <w:jc w:val="center"/>
        <w:rPr>
          <w:b/>
          <w:bCs/>
          <w:lang w:val="fr-BE"/>
        </w:rPr>
      </w:pPr>
      <w:r w:rsidRPr="003628C9">
        <w:rPr>
          <w:b/>
          <w:bCs/>
          <w:lang w:val="fr-BE"/>
        </w:rPr>
        <w:t>Rapport audit coordonné</w:t>
      </w:r>
      <w:r w:rsidR="00D1281A" w:rsidRPr="003628C9">
        <w:rPr>
          <w:b/>
          <w:bCs/>
          <w:lang w:val="fr-BE"/>
        </w:rPr>
        <w:t xml:space="preserve"> </w:t>
      </w:r>
      <w:r w:rsidR="002C4405" w:rsidRPr="003628C9">
        <w:rPr>
          <w:b/>
          <w:bCs/>
          <w:lang w:val="fr-BE"/>
        </w:rPr>
        <w:t>Région Bruxelles</w:t>
      </w:r>
      <w:r w:rsidR="00FA158C">
        <w:rPr>
          <w:b/>
          <w:bCs/>
          <w:lang w:val="fr-BE"/>
        </w:rPr>
        <w:t>-</w:t>
      </w:r>
      <w:r w:rsidR="002C4405" w:rsidRPr="003628C9">
        <w:rPr>
          <w:b/>
          <w:bCs/>
          <w:lang w:val="fr-BE"/>
        </w:rPr>
        <w:t>Capitale</w:t>
      </w:r>
      <w:r w:rsidR="00D1281A" w:rsidRPr="003628C9">
        <w:rPr>
          <w:b/>
          <w:bCs/>
          <w:lang w:val="fr-BE"/>
        </w:rPr>
        <w:t xml:space="preserve"> – 20260</w:t>
      </w:r>
      <w:r w:rsidR="00E32A91" w:rsidRPr="003628C9">
        <w:rPr>
          <w:b/>
          <w:bCs/>
          <w:lang w:val="fr-BE"/>
        </w:rPr>
        <w:t>20</w:t>
      </w:r>
      <w:r w:rsidR="00CF56C1" w:rsidRPr="003628C9">
        <w:rPr>
          <w:b/>
          <w:bCs/>
          <w:lang w:val="fr-BE"/>
        </w:rPr>
        <w:t>6</w:t>
      </w:r>
    </w:p>
    <w:p w14:paraId="2199728E" w14:textId="38E4EB54" w:rsidR="00D1281A" w:rsidRPr="003628C9" w:rsidRDefault="00D1281A" w:rsidP="00D1281A">
      <w:pPr>
        <w:rPr>
          <w:lang w:val="fr-BE"/>
        </w:rPr>
      </w:pPr>
    </w:p>
    <w:p w14:paraId="27B25E8D" w14:textId="706C8901" w:rsidR="000A5E50" w:rsidRPr="000A5E50" w:rsidRDefault="003628C9" w:rsidP="000A5E50">
      <w:pPr>
        <w:pStyle w:val="Paragraphedeliste"/>
        <w:numPr>
          <w:ilvl w:val="0"/>
          <w:numId w:val="4"/>
        </w:numPr>
        <w:rPr>
          <w:u w:val="single"/>
          <w:lang w:val="nl-BE"/>
        </w:rPr>
      </w:pPr>
      <w:r>
        <w:rPr>
          <w:u w:val="single"/>
          <w:lang w:val="nl-BE"/>
        </w:rPr>
        <w:t xml:space="preserve">Page de </w:t>
      </w:r>
      <w:r w:rsidR="00F52FD3">
        <w:rPr>
          <w:u w:val="single"/>
          <w:lang w:val="nl-BE"/>
        </w:rPr>
        <w:t>garde</w:t>
      </w:r>
    </w:p>
    <w:p w14:paraId="65E05B61" w14:textId="77777777" w:rsidR="00D1281A" w:rsidRDefault="00D1281A" w:rsidP="00D1281A">
      <w:pPr>
        <w:rPr>
          <w:lang w:val="nl-BE"/>
        </w:rPr>
      </w:pPr>
    </w:p>
    <w:p w14:paraId="43559C7E" w14:textId="5B67D136" w:rsidR="00D1281A" w:rsidRPr="008D462A" w:rsidRDefault="00A6294A" w:rsidP="00D1281A">
      <w:pPr>
        <w:jc w:val="center"/>
        <w:rPr>
          <w:rFonts w:ascii="Arial" w:hAnsi="Arial" w:cs="Arial"/>
          <w:b/>
          <w:caps/>
          <w:sz w:val="20"/>
          <w:szCs w:val="20"/>
          <w:lang w:val="fr-BE"/>
        </w:rPr>
      </w:pPr>
      <w:r w:rsidRPr="008D462A">
        <w:rPr>
          <w:rFonts w:ascii="Arial" w:hAnsi="Arial" w:cs="Arial"/>
          <w:b/>
          <w:caps/>
          <w:sz w:val="20"/>
          <w:szCs w:val="20"/>
          <w:lang w:val="fr-BE"/>
        </w:rPr>
        <w:t xml:space="preserve">RAPPORT </w:t>
      </w:r>
      <w:r w:rsidR="00CD32EE" w:rsidRPr="008D462A">
        <w:rPr>
          <w:rFonts w:ascii="Arial" w:hAnsi="Arial" w:cs="Arial"/>
          <w:b/>
          <w:caps/>
          <w:sz w:val="20"/>
          <w:szCs w:val="20"/>
          <w:lang w:val="fr-BE"/>
        </w:rPr>
        <w:t>du [RÉviseur d’entreprise</w:t>
      </w:r>
      <w:r w:rsidR="002E4871">
        <w:rPr>
          <w:rFonts w:ascii="Arial" w:hAnsi="Arial" w:cs="Arial"/>
          <w:b/>
          <w:caps/>
          <w:sz w:val="20"/>
          <w:szCs w:val="20"/>
          <w:lang w:val="fr-BE"/>
        </w:rPr>
        <w:t>s</w:t>
      </w:r>
      <w:r w:rsidR="00D1281A" w:rsidRPr="008D462A">
        <w:rPr>
          <w:rFonts w:ascii="Arial" w:hAnsi="Arial" w:cs="Arial"/>
          <w:b/>
          <w:caps/>
          <w:sz w:val="20"/>
          <w:szCs w:val="20"/>
          <w:lang w:val="fr-BE"/>
        </w:rPr>
        <w:t>]</w:t>
      </w:r>
      <w:r w:rsidR="00D1281A" w:rsidRPr="00932470">
        <w:rPr>
          <w:rStyle w:val="Appelnotedebasdep"/>
          <w:rFonts w:ascii="Arial" w:hAnsi="Arial" w:cs="Arial"/>
          <w:b/>
          <w:caps/>
          <w:sz w:val="20"/>
          <w:szCs w:val="20"/>
          <w:lang w:val="nl-BE"/>
        </w:rPr>
        <w:footnoteReference w:id="1"/>
      </w:r>
      <w:r w:rsidR="00D1281A" w:rsidRPr="008D462A">
        <w:rPr>
          <w:rFonts w:ascii="Arial" w:hAnsi="Arial" w:cs="Arial"/>
          <w:b/>
          <w:caps/>
          <w:sz w:val="20"/>
          <w:szCs w:val="20"/>
          <w:lang w:val="fr-BE"/>
        </w:rPr>
        <w:t xml:space="preserve"> </w:t>
      </w:r>
      <w:r w:rsidR="00010FFB" w:rsidRPr="008D462A">
        <w:rPr>
          <w:rFonts w:ascii="Arial" w:hAnsi="Arial" w:cs="Arial"/>
          <w:b/>
          <w:caps/>
          <w:sz w:val="20"/>
          <w:szCs w:val="20"/>
          <w:lang w:val="fr-BE"/>
        </w:rPr>
        <w:t xml:space="preserve">à </w:t>
      </w:r>
      <w:r w:rsidR="00FE4ACA" w:rsidRPr="008D462A">
        <w:rPr>
          <w:rFonts w:ascii="Arial" w:hAnsi="Arial" w:cs="Arial"/>
          <w:b/>
          <w:caps/>
          <w:sz w:val="20"/>
          <w:szCs w:val="20"/>
          <w:lang w:val="fr-BE"/>
        </w:rPr>
        <w:t>[</w:t>
      </w:r>
      <w:r w:rsidR="00010FFB" w:rsidRPr="008D462A">
        <w:rPr>
          <w:rFonts w:ascii="Arial" w:hAnsi="Arial" w:cs="Arial"/>
          <w:b/>
          <w:caps/>
          <w:sz w:val="20"/>
          <w:szCs w:val="20"/>
          <w:lang w:val="fr-BE"/>
        </w:rPr>
        <w:t>l’org</w:t>
      </w:r>
      <w:r w:rsidR="00FE4ACA" w:rsidRPr="008D462A">
        <w:rPr>
          <w:rFonts w:ascii="Arial" w:hAnsi="Arial" w:cs="Arial"/>
          <w:b/>
          <w:caps/>
          <w:sz w:val="20"/>
          <w:szCs w:val="20"/>
          <w:lang w:val="fr-BE"/>
        </w:rPr>
        <w:t>ane d’administration</w:t>
      </w:r>
      <w:r w:rsidR="00D1281A" w:rsidRPr="008D462A">
        <w:rPr>
          <w:rFonts w:ascii="Arial" w:hAnsi="Arial" w:cs="Arial"/>
          <w:b/>
          <w:caps/>
          <w:sz w:val="20"/>
          <w:szCs w:val="20"/>
          <w:lang w:val="fr-BE"/>
        </w:rPr>
        <w:t>]</w:t>
      </w:r>
      <w:r w:rsidR="00D1281A" w:rsidRPr="00932470">
        <w:rPr>
          <w:rStyle w:val="Appelnotedebasdep"/>
          <w:rFonts w:ascii="Arial" w:hAnsi="Arial" w:cs="Arial"/>
          <w:b/>
          <w:caps/>
          <w:sz w:val="20"/>
          <w:szCs w:val="20"/>
          <w:lang w:val="nl-BE"/>
        </w:rPr>
        <w:footnoteReference w:id="2"/>
      </w:r>
      <w:r w:rsidR="00D1281A" w:rsidRPr="008D462A">
        <w:rPr>
          <w:rFonts w:ascii="Arial" w:hAnsi="Arial" w:cs="Arial"/>
          <w:b/>
          <w:caps/>
          <w:sz w:val="20"/>
          <w:szCs w:val="20"/>
          <w:lang w:val="fr-BE"/>
        </w:rPr>
        <w:t xml:space="preserve"> </w:t>
      </w:r>
      <w:r w:rsidR="00A26879" w:rsidRPr="008D462A">
        <w:rPr>
          <w:rFonts w:ascii="Arial" w:hAnsi="Arial" w:cs="Arial"/>
          <w:b/>
          <w:caps/>
          <w:sz w:val="20"/>
          <w:szCs w:val="20"/>
          <w:lang w:val="fr-BE"/>
        </w:rPr>
        <w:t xml:space="preserve">de l’organisme administratif </w:t>
      </w:r>
      <w:r w:rsidR="00B41396" w:rsidRPr="008D462A">
        <w:rPr>
          <w:rFonts w:ascii="Arial" w:hAnsi="Arial" w:cs="Arial"/>
          <w:b/>
          <w:caps/>
          <w:sz w:val="20"/>
          <w:szCs w:val="20"/>
          <w:lang w:val="fr-BE"/>
        </w:rPr>
        <w:t xml:space="preserve">autonome de deuxième catégorie (ci-après </w:t>
      </w:r>
      <w:r w:rsidR="00EA0F5B">
        <w:rPr>
          <w:rFonts w:ascii="Arial" w:hAnsi="Arial" w:cs="Arial"/>
          <w:b/>
          <w:caps/>
          <w:sz w:val="20"/>
          <w:szCs w:val="20"/>
          <w:lang w:val="fr-BE"/>
        </w:rPr>
        <w:t>« </w:t>
      </w:r>
      <w:r w:rsidR="00B41396" w:rsidRPr="008D462A">
        <w:rPr>
          <w:rFonts w:ascii="Arial" w:hAnsi="Arial" w:cs="Arial"/>
          <w:b/>
          <w:caps/>
          <w:sz w:val="20"/>
          <w:szCs w:val="20"/>
          <w:lang w:val="fr-BE"/>
        </w:rPr>
        <w:t>OAA2 »)</w:t>
      </w:r>
      <w:r w:rsidR="00D1281A" w:rsidRPr="008D462A">
        <w:rPr>
          <w:rFonts w:ascii="Arial" w:hAnsi="Arial" w:cs="Arial"/>
          <w:b/>
          <w:caps/>
          <w:sz w:val="20"/>
          <w:szCs w:val="20"/>
          <w:lang w:val="fr-BE"/>
        </w:rPr>
        <w:t xml:space="preserve"> xxxx</w:t>
      </w:r>
      <w:r w:rsidR="00DE46BF">
        <w:rPr>
          <w:rStyle w:val="Appelnotedebasdep"/>
          <w:rFonts w:ascii="Arial" w:hAnsi="Arial" w:cs="Arial"/>
          <w:b/>
          <w:caps/>
          <w:sz w:val="20"/>
          <w:szCs w:val="20"/>
          <w:lang w:val="nl-BE"/>
        </w:rPr>
        <w:footnoteReference w:id="3"/>
      </w:r>
      <w:r w:rsidR="00D1281A" w:rsidRPr="008D462A">
        <w:rPr>
          <w:rFonts w:ascii="Arial" w:hAnsi="Arial" w:cs="Arial"/>
          <w:b/>
          <w:caps/>
          <w:sz w:val="20"/>
          <w:szCs w:val="20"/>
          <w:lang w:val="fr-BE"/>
        </w:rPr>
        <w:t xml:space="preserve"> </w:t>
      </w:r>
      <w:r w:rsidR="00A214C1">
        <w:rPr>
          <w:rFonts w:ascii="Arial" w:hAnsi="Arial" w:cs="Arial"/>
          <w:b/>
          <w:caps/>
          <w:sz w:val="20"/>
          <w:szCs w:val="20"/>
          <w:lang w:val="fr-BE"/>
        </w:rPr>
        <w:t xml:space="preserve">sur </w:t>
      </w:r>
      <w:r w:rsidR="00BC4DBC">
        <w:rPr>
          <w:rFonts w:ascii="Arial" w:hAnsi="Arial" w:cs="Arial"/>
          <w:b/>
          <w:caps/>
          <w:sz w:val="20"/>
          <w:szCs w:val="20"/>
          <w:lang w:val="fr-BE"/>
        </w:rPr>
        <w:t>le compte général</w:t>
      </w:r>
      <w:r w:rsidR="00D1281A" w:rsidRPr="008D462A">
        <w:rPr>
          <w:rFonts w:ascii="Arial" w:hAnsi="Arial" w:cs="Arial"/>
          <w:b/>
          <w:caps/>
          <w:sz w:val="20"/>
          <w:szCs w:val="20"/>
          <w:lang w:val="fr-BE"/>
        </w:rPr>
        <w:t xml:space="preserve"> </w:t>
      </w:r>
    </w:p>
    <w:p w14:paraId="46615BEC" w14:textId="6AB28242" w:rsidR="00D1281A" w:rsidRPr="00C146D5" w:rsidRDefault="00BC4DBC" w:rsidP="00D1281A">
      <w:pPr>
        <w:jc w:val="center"/>
        <w:rPr>
          <w:rFonts w:ascii="Arial" w:hAnsi="Arial" w:cs="Arial"/>
          <w:b/>
          <w:caps/>
          <w:sz w:val="20"/>
          <w:szCs w:val="20"/>
          <w:lang w:val="fr-BE"/>
        </w:rPr>
      </w:pPr>
      <w:r w:rsidRPr="00C146D5">
        <w:rPr>
          <w:rFonts w:ascii="Arial" w:hAnsi="Arial" w:cs="Arial"/>
          <w:b/>
          <w:caps/>
          <w:sz w:val="20"/>
          <w:szCs w:val="20"/>
          <w:lang w:val="fr-BE"/>
        </w:rPr>
        <w:t>CL</w:t>
      </w:r>
      <w:r w:rsidR="00766508" w:rsidRPr="00C146D5">
        <w:rPr>
          <w:rFonts w:ascii="Arial" w:hAnsi="Arial" w:cs="Arial"/>
          <w:b/>
          <w:caps/>
          <w:sz w:val="20"/>
          <w:szCs w:val="20"/>
          <w:lang w:val="fr-BE"/>
        </w:rPr>
        <w:t>ôturé le</w:t>
      </w:r>
      <w:r w:rsidR="00D1281A" w:rsidRPr="00C146D5">
        <w:rPr>
          <w:rFonts w:ascii="Arial" w:hAnsi="Arial" w:cs="Arial"/>
          <w:b/>
          <w:caps/>
          <w:sz w:val="20"/>
          <w:szCs w:val="20"/>
          <w:lang w:val="fr-BE"/>
        </w:rPr>
        <w:t xml:space="preserve"> 31 d</w:t>
      </w:r>
      <w:r w:rsidR="00766508" w:rsidRPr="00C146D5">
        <w:rPr>
          <w:rFonts w:ascii="Arial" w:hAnsi="Arial" w:cs="Arial"/>
          <w:b/>
          <w:caps/>
          <w:sz w:val="20"/>
          <w:szCs w:val="20"/>
          <w:lang w:val="fr-BE"/>
        </w:rPr>
        <w:t>é</w:t>
      </w:r>
      <w:r w:rsidR="00D1281A" w:rsidRPr="00C146D5">
        <w:rPr>
          <w:rFonts w:ascii="Arial" w:hAnsi="Arial" w:cs="Arial"/>
          <w:b/>
          <w:caps/>
          <w:sz w:val="20"/>
          <w:szCs w:val="20"/>
          <w:lang w:val="fr-BE"/>
        </w:rPr>
        <w:t>cembr</w:t>
      </w:r>
      <w:r w:rsidR="00766508" w:rsidRPr="00C146D5">
        <w:rPr>
          <w:rFonts w:ascii="Arial" w:hAnsi="Arial" w:cs="Arial"/>
          <w:b/>
          <w:caps/>
          <w:sz w:val="20"/>
          <w:szCs w:val="20"/>
          <w:lang w:val="fr-BE"/>
        </w:rPr>
        <w:t>e</w:t>
      </w:r>
      <w:r w:rsidR="00D1281A" w:rsidRPr="00C146D5">
        <w:rPr>
          <w:rFonts w:ascii="Arial" w:hAnsi="Arial" w:cs="Arial"/>
          <w:b/>
          <w:caps/>
          <w:sz w:val="20"/>
          <w:szCs w:val="20"/>
          <w:lang w:val="fr-BE"/>
        </w:rPr>
        <w:t xml:space="preserve"> 20x</w:t>
      </w:r>
      <w:r w:rsidR="0033709D" w:rsidRPr="00C146D5">
        <w:rPr>
          <w:rFonts w:ascii="Arial" w:hAnsi="Arial" w:cs="Arial"/>
          <w:b/>
          <w:caps/>
          <w:sz w:val="20"/>
          <w:szCs w:val="20"/>
          <w:lang w:val="fr-BE"/>
        </w:rPr>
        <w:t>X</w:t>
      </w:r>
      <w:r w:rsidR="00D1281A" w:rsidRPr="00C146D5">
        <w:rPr>
          <w:rFonts w:ascii="Arial" w:hAnsi="Arial" w:cs="Arial"/>
          <w:b/>
          <w:caps/>
          <w:sz w:val="20"/>
          <w:szCs w:val="20"/>
          <w:lang w:val="fr-BE"/>
        </w:rPr>
        <w:t xml:space="preserve"> </w:t>
      </w:r>
    </w:p>
    <w:p w14:paraId="201057E2" w14:textId="567981E4" w:rsidR="00D1281A" w:rsidRPr="00FA158C" w:rsidRDefault="00FB27E2" w:rsidP="00D1281A">
      <w:pPr>
        <w:jc w:val="center"/>
        <w:rPr>
          <w:rFonts w:ascii="Arial" w:hAnsi="Arial" w:cs="Arial"/>
          <w:caps/>
          <w:sz w:val="20"/>
          <w:szCs w:val="20"/>
          <w:lang w:val="fr-BE"/>
        </w:rPr>
      </w:pPr>
      <w:r w:rsidRPr="00FA158C">
        <w:rPr>
          <w:rFonts w:ascii="Arial" w:hAnsi="Arial" w:cs="Arial"/>
          <w:b/>
          <w:caps/>
          <w:sz w:val="20"/>
          <w:szCs w:val="20"/>
          <w:lang w:val="fr-BE"/>
        </w:rPr>
        <w:t>EN Application de</w:t>
      </w:r>
      <w:r w:rsidR="00D1281A" w:rsidRPr="00FA158C">
        <w:rPr>
          <w:rFonts w:ascii="Arial" w:hAnsi="Arial" w:cs="Arial"/>
          <w:b/>
          <w:caps/>
          <w:sz w:val="20"/>
          <w:szCs w:val="20"/>
          <w:lang w:val="fr-BE"/>
        </w:rPr>
        <w:t xml:space="preserve"> </w:t>
      </w:r>
      <w:r w:rsidRPr="00FA158C">
        <w:rPr>
          <w:rFonts w:ascii="Arial" w:hAnsi="Arial" w:cs="Arial"/>
          <w:b/>
          <w:caps/>
          <w:sz w:val="20"/>
          <w:szCs w:val="20"/>
          <w:lang w:val="fr-BE"/>
        </w:rPr>
        <w:t>l’</w:t>
      </w:r>
      <w:r w:rsidR="00D1281A" w:rsidRPr="00FA158C">
        <w:rPr>
          <w:rFonts w:ascii="Arial" w:hAnsi="Arial" w:cs="Arial"/>
          <w:b/>
          <w:caps/>
          <w:sz w:val="20"/>
          <w:szCs w:val="20"/>
          <w:lang w:val="fr-BE"/>
        </w:rPr>
        <w:t>arti</w:t>
      </w:r>
      <w:r w:rsidRPr="00FA158C">
        <w:rPr>
          <w:rFonts w:ascii="Arial" w:hAnsi="Arial" w:cs="Arial"/>
          <w:b/>
          <w:caps/>
          <w:sz w:val="20"/>
          <w:szCs w:val="20"/>
          <w:lang w:val="fr-BE"/>
        </w:rPr>
        <w:t>cle</w:t>
      </w:r>
      <w:r w:rsidR="00B56F0E" w:rsidRPr="00FA158C">
        <w:rPr>
          <w:rFonts w:ascii="Arial" w:hAnsi="Arial" w:cs="Arial"/>
          <w:b/>
          <w:caps/>
          <w:sz w:val="20"/>
          <w:szCs w:val="20"/>
          <w:lang w:val="fr-BE"/>
        </w:rPr>
        <w:t xml:space="preserve"> </w:t>
      </w:r>
      <w:r w:rsidR="00D1281A" w:rsidRPr="00FA158C">
        <w:rPr>
          <w:rFonts w:ascii="Arial" w:hAnsi="Arial" w:cs="Arial"/>
          <w:b/>
          <w:caps/>
          <w:sz w:val="20"/>
          <w:szCs w:val="20"/>
          <w:lang w:val="fr-BE"/>
        </w:rPr>
        <w:t>159</w:t>
      </w:r>
      <w:r w:rsidR="0033709D" w:rsidRPr="00FA158C">
        <w:rPr>
          <w:rFonts w:ascii="Arial" w:hAnsi="Arial" w:cs="Arial"/>
          <w:b/>
          <w:caps/>
          <w:sz w:val="20"/>
          <w:szCs w:val="20"/>
          <w:lang w:val="fr-BE"/>
        </w:rPr>
        <w:t>,</w:t>
      </w:r>
      <w:r w:rsidR="00D1281A" w:rsidRPr="00FA158C">
        <w:rPr>
          <w:rFonts w:ascii="Arial" w:hAnsi="Arial" w:cs="Arial"/>
          <w:b/>
          <w:caps/>
          <w:sz w:val="20"/>
          <w:szCs w:val="20"/>
          <w:lang w:val="fr-BE"/>
        </w:rPr>
        <w:t xml:space="preserve"> §</w:t>
      </w:r>
      <w:r w:rsidR="0033709D" w:rsidRPr="00FA158C">
        <w:rPr>
          <w:rFonts w:ascii="Arial" w:hAnsi="Arial" w:cs="Arial"/>
          <w:b/>
          <w:caps/>
          <w:sz w:val="20"/>
          <w:szCs w:val="20"/>
          <w:lang w:val="fr-BE"/>
        </w:rPr>
        <w:t xml:space="preserve"> </w:t>
      </w:r>
      <w:r w:rsidR="00D1281A" w:rsidRPr="00FA158C">
        <w:rPr>
          <w:rFonts w:ascii="Arial" w:hAnsi="Arial" w:cs="Arial"/>
          <w:b/>
          <w:caps/>
          <w:sz w:val="20"/>
          <w:szCs w:val="20"/>
          <w:lang w:val="fr-BE"/>
        </w:rPr>
        <w:t>1</w:t>
      </w:r>
      <w:r w:rsidR="005721D2">
        <w:rPr>
          <w:rFonts w:ascii="Arial" w:hAnsi="Arial" w:cs="Arial"/>
          <w:b/>
          <w:caps/>
          <w:sz w:val="20"/>
          <w:szCs w:val="20"/>
          <w:lang w:val="fr-BE"/>
        </w:rPr>
        <w:t>er</w:t>
      </w:r>
      <w:r w:rsidR="00D1281A" w:rsidRPr="00FA158C">
        <w:rPr>
          <w:rFonts w:ascii="Arial" w:hAnsi="Arial" w:cs="Arial"/>
          <w:b/>
          <w:caps/>
          <w:sz w:val="20"/>
          <w:szCs w:val="20"/>
          <w:lang w:val="fr-BE"/>
        </w:rPr>
        <w:t xml:space="preserve">, </w:t>
      </w:r>
      <w:r w:rsidR="008F4BCC" w:rsidRPr="00FA158C">
        <w:rPr>
          <w:rFonts w:ascii="Arial" w:hAnsi="Arial" w:cs="Arial"/>
          <w:b/>
          <w:caps/>
          <w:sz w:val="20"/>
          <w:szCs w:val="20"/>
          <w:lang w:val="fr-BE"/>
        </w:rPr>
        <w:t>alinéa 2</w:t>
      </w:r>
      <w:r w:rsidR="0033709D" w:rsidRPr="00FA158C">
        <w:rPr>
          <w:rFonts w:ascii="Arial" w:hAnsi="Arial" w:cs="Arial"/>
          <w:b/>
          <w:caps/>
          <w:sz w:val="20"/>
          <w:szCs w:val="20"/>
          <w:lang w:val="fr-BE"/>
        </w:rPr>
        <w:t>,</w:t>
      </w:r>
      <w:r w:rsidR="00D1281A" w:rsidRPr="00FA158C">
        <w:rPr>
          <w:rFonts w:ascii="Arial" w:hAnsi="Arial" w:cs="Arial"/>
          <w:b/>
          <w:caps/>
          <w:sz w:val="20"/>
          <w:szCs w:val="20"/>
          <w:lang w:val="fr-BE"/>
        </w:rPr>
        <w:t xml:space="preserve"> de </w:t>
      </w:r>
      <w:r w:rsidR="008F4BCC" w:rsidRPr="00FA158C">
        <w:rPr>
          <w:rFonts w:ascii="Arial" w:hAnsi="Arial" w:cs="Arial"/>
          <w:b/>
          <w:caps/>
          <w:sz w:val="20"/>
          <w:szCs w:val="20"/>
          <w:lang w:val="fr-BE"/>
        </w:rPr>
        <w:t>l’</w:t>
      </w:r>
      <w:r w:rsidR="00D1281A" w:rsidRPr="00FA158C">
        <w:rPr>
          <w:rFonts w:ascii="Arial" w:hAnsi="Arial" w:cs="Arial"/>
          <w:b/>
          <w:caps/>
          <w:sz w:val="20"/>
          <w:szCs w:val="20"/>
          <w:lang w:val="fr-BE"/>
        </w:rPr>
        <w:t>ordonnan</w:t>
      </w:r>
      <w:r w:rsidR="008F4BCC" w:rsidRPr="00FA158C">
        <w:rPr>
          <w:rFonts w:ascii="Arial" w:hAnsi="Arial" w:cs="Arial"/>
          <w:b/>
          <w:caps/>
          <w:sz w:val="20"/>
          <w:szCs w:val="20"/>
          <w:lang w:val="fr-BE"/>
        </w:rPr>
        <w:t>ce</w:t>
      </w:r>
      <w:r w:rsidR="00D1281A" w:rsidRPr="00FA158C">
        <w:rPr>
          <w:rFonts w:ascii="Arial" w:hAnsi="Arial" w:cs="Arial"/>
          <w:b/>
          <w:caps/>
          <w:sz w:val="20"/>
          <w:szCs w:val="20"/>
          <w:lang w:val="fr-BE"/>
        </w:rPr>
        <w:t xml:space="preserve"> </w:t>
      </w:r>
      <w:r w:rsidR="00DC7B30" w:rsidRPr="00FA158C">
        <w:rPr>
          <w:rFonts w:ascii="Arial" w:hAnsi="Arial" w:cs="Arial"/>
          <w:b/>
          <w:caps/>
          <w:sz w:val="20"/>
          <w:szCs w:val="20"/>
          <w:lang w:val="fr-BE"/>
        </w:rPr>
        <w:t>du</w:t>
      </w:r>
      <w:r w:rsidR="00D1281A" w:rsidRPr="00FA158C">
        <w:rPr>
          <w:rFonts w:ascii="Arial" w:hAnsi="Arial" w:cs="Arial"/>
          <w:b/>
          <w:caps/>
          <w:sz w:val="20"/>
          <w:szCs w:val="20"/>
          <w:lang w:val="fr-BE"/>
        </w:rPr>
        <w:t xml:space="preserve"> 4 a</w:t>
      </w:r>
      <w:r w:rsidR="00DC7B30" w:rsidRPr="00FA158C">
        <w:rPr>
          <w:rFonts w:ascii="Arial" w:hAnsi="Arial" w:cs="Arial"/>
          <w:b/>
          <w:caps/>
          <w:sz w:val="20"/>
          <w:szCs w:val="20"/>
          <w:lang w:val="fr-BE"/>
        </w:rPr>
        <w:t>vril</w:t>
      </w:r>
      <w:r w:rsidR="00D1281A" w:rsidRPr="00FA158C">
        <w:rPr>
          <w:rFonts w:ascii="Arial" w:hAnsi="Arial" w:cs="Arial"/>
          <w:b/>
          <w:caps/>
          <w:sz w:val="20"/>
          <w:szCs w:val="20"/>
          <w:lang w:val="fr-BE"/>
        </w:rPr>
        <w:t xml:space="preserve"> 2024 </w:t>
      </w:r>
      <w:r w:rsidR="00DC7B30" w:rsidRPr="00FA158C">
        <w:rPr>
          <w:rFonts w:ascii="Arial" w:hAnsi="Arial" w:cs="Arial"/>
          <w:b/>
          <w:caps/>
          <w:sz w:val="20"/>
          <w:szCs w:val="20"/>
          <w:lang w:val="fr-BE"/>
        </w:rPr>
        <w:t>portant le code des finances publiques</w:t>
      </w:r>
      <w:r w:rsidR="00FA158C">
        <w:rPr>
          <w:rFonts w:ascii="Arial" w:hAnsi="Arial" w:cs="Arial"/>
          <w:b/>
          <w:caps/>
          <w:sz w:val="20"/>
          <w:szCs w:val="20"/>
          <w:lang w:val="fr-BE"/>
        </w:rPr>
        <w:t xml:space="preserve"> de la région bruxelles-Capitale</w:t>
      </w:r>
      <w:r w:rsidR="00D1281A" w:rsidRPr="00FA158C">
        <w:rPr>
          <w:rFonts w:ascii="Arial" w:hAnsi="Arial" w:cs="Arial"/>
          <w:b/>
          <w:caps/>
          <w:sz w:val="20"/>
          <w:szCs w:val="20"/>
          <w:lang w:val="fr-BE"/>
        </w:rPr>
        <w:t xml:space="preserve"> </w:t>
      </w:r>
    </w:p>
    <w:p w14:paraId="390567F3" w14:textId="77777777" w:rsidR="00D1281A" w:rsidRPr="00FA158C" w:rsidRDefault="00D1281A" w:rsidP="00D1281A">
      <w:pPr>
        <w:jc w:val="both"/>
        <w:rPr>
          <w:rFonts w:ascii="Arial" w:hAnsi="Arial" w:cs="Arial"/>
          <w:sz w:val="20"/>
          <w:szCs w:val="20"/>
          <w:lang w:val="fr-BE"/>
        </w:rPr>
      </w:pPr>
    </w:p>
    <w:p w14:paraId="6ED24843" w14:textId="67473EFC" w:rsidR="00A90BE4" w:rsidRPr="00AF00A3" w:rsidRDefault="00A90BE4" w:rsidP="00D1281A">
      <w:pPr>
        <w:jc w:val="both"/>
        <w:rPr>
          <w:rFonts w:ascii="Arial" w:hAnsi="Arial" w:cs="Arial"/>
          <w:sz w:val="20"/>
          <w:szCs w:val="20"/>
          <w:lang w:val="fr-BE"/>
        </w:rPr>
      </w:pPr>
      <w:r w:rsidRPr="00A90BE4">
        <w:rPr>
          <w:rFonts w:ascii="Arial" w:hAnsi="Arial" w:cs="Arial"/>
          <w:sz w:val="20"/>
          <w:szCs w:val="20"/>
          <w:lang w:val="fr-BE"/>
        </w:rPr>
        <w:t>Nous avons procédé au contrôle d</w:t>
      </w:r>
      <w:r w:rsidR="00A55BC9">
        <w:rPr>
          <w:rFonts w:ascii="Arial" w:hAnsi="Arial" w:cs="Arial"/>
          <w:sz w:val="20"/>
          <w:szCs w:val="20"/>
          <w:lang w:val="fr-BE"/>
        </w:rPr>
        <w:t>u</w:t>
      </w:r>
      <w:r w:rsidRPr="00A90BE4">
        <w:rPr>
          <w:rFonts w:ascii="Arial" w:hAnsi="Arial" w:cs="Arial"/>
          <w:sz w:val="20"/>
          <w:szCs w:val="20"/>
          <w:lang w:val="fr-BE"/>
        </w:rPr>
        <w:t xml:space="preserve"> compte généra</w:t>
      </w:r>
      <w:r w:rsidR="00A55BC9">
        <w:rPr>
          <w:rFonts w:ascii="Arial" w:hAnsi="Arial" w:cs="Arial"/>
          <w:sz w:val="20"/>
          <w:szCs w:val="20"/>
          <w:lang w:val="fr-BE"/>
        </w:rPr>
        <w:t>l</w:t>
      </w:r>
      <w:r w:rsidRPr="00A90BE4">
        <w:rPr>
          <w:rFonts w:ascii="Arial" w:hAnsi="Arial" w:cs="Arial"/>
          <w:sz w:val="20"/>
          <w:szCs w:val="20"/>
          <w:lang w:val="fr-BE"/>
        </w:rPr>
        <w:t xml:space="preserve"> conformément à l'ordonnance du 4 avril 2024 portant </w:t>
      </w:r>
      <w:r w:rsidR="00891178">
        <w:rPr>
          <w:rFonts w:ascii="Arial" w:hAnsi="Arial" w:cs="Arial"/>
          <w:sz w:val="20"/>
          <w:szCs w:val="20"/>
          <w:lang w:val="fr-BE"/>
        </w:rPr>
        <w:t xml:space="preserve">le </w:t>
      </w:r>
      <w:r w:rsidRPr="00A90BE4">
        <w:rPr>
          <w:rFonts w:ascii="Arial" w:hAnsi="Arial" w:cs="Arial"/>
          <w:sz w:val="20"/>
          <w:szCs w:val="20"/>
          <w:lang w:val="fr-BE"/>
        </w:rPr>
        <w:t xml:space="preserve">Code des finances publiques de la Région de Bruxelles-Capitale (ci-après « </w:t>
      </w:r>
      <w:r w:rsidR="00AA4996">
        <w:rPr>
          <w:rFonts w:ascii="Arial" w:hAnsi="Arial" w:cs="Arial"/>
          <w:sz w:val="20"/>
          <w:szCs w:val="20"/>
          <w:lang w:val="fr-BE"/>
        </w:rPr>
        <w:t>CFP</w:t>
      </w:r>
      <w:r w:rsidRPr="00A90BE4">
        <w:rPr>
          <w:rFonts w:ascii="Arial" w:hAnsi="Arial" w:cs="Arial"/>
          <w:sz w:val="20"/>
          <w:szCs w:val="20"/>
          <w:lang w:val="fr-BE"/>
        </w:rPr>
        <w:t xml:space="preserve"> ») et ses arrêtés d'exécution, qui comprend le compte annuel, le compte d'exécution </w:t>
      </w:r>
      <w:r w:rsidR="00AC3735">
        <w:rPr>
          <w:rFonts w:ascii="Arial" w:hAnsi="Arial" w:cs="Arial"/>
          <w:sz w:val="20"/>
          <w:szCs w:val="20"/>
          <w:lang w:val="fr-BE"/>
        </w:rPr>
        <w:t xml:space="preserve">du </w:t>
      </w:r>
      <w:r w:rsidRPr="00A90BE4">
        <w:rPr>
          <w:rFonts w:ascii="Arial" w:hAnsi="Arial" w:cs="Arial"/>
          <w:sz w:val="20"/>
          <w:szCs w:val="20"/>
          <w:lang w:val="fr-BE"/>
        </w:rPr>
        <w:t>budg</w:t>
      </w:r>
      <w:r w:rsidR="00AC3735">
        <w:rPr>
          <w:rFonts w:ascii="Arial" w:hAnsi="Arial" w:cs="Arial"/>
          <w:sz w:val="20"/>
          <w:szCs w:val="20"/>
          <w:lang w:val="fr-BE"/>
        </w:rPr>
        <w:t>et</w:t>
      </w:r>
      <w:r w:rsidRPr="00A90BE4">
        <w:rPr>
          <w:rFonts w:ascii="Arial" w:hAnsi="Arial" w:cs="Arial"/>
          <w:sz w:val="20"/>
          <w:szCs w:val="20"/>
          <w:lang w:val="fr-BE"/>
        </w:rPr>
        <w:t xml:space="preserve"> et les annexes y </w:t>
      </w:r>
      <w:r w:rsidR="00FB5310">
        <w:rPr>
          <w:rFonts w:ascii="Arial" w:hAnsi="Arial" w:cs="Arial"/>
          <w:sz w:val="20"/>
          <w:szCs w:val="20"/>
          <w:lang w:val="fr-BE"/>
        </w:rPr>
        <w:t>relatives</w:t>
      </w:r>
      <w:r w:rsidRPr="00A90BE4">
        <w:rPr>
          <w:rFonts w:ascii="Arial" w:hAnsi="Arial" w:cs="Arial"/>
          <w:sz w:val="20"/>
          <w:szCs w:val="20"/>
          <w:lang w:val="fr-BE"/>
        </w:rPr>
        <w:t xml:space="preserve"> pour l'exercice cl</w:t>
      </w:r>
      <w:r w:rsidR="00803A3A">
        <w:rPr>
          <w:rFonts w:ascii="Arial" w:hAnsi="Arial" w:cs="Arial"/>
          <w:sz w:val="20"/>
          <w:szCs w:val="20"/>
          <w:lang w:val="fr-BE"/>
        </w:rPr>
        <w:t>ôturé</w:t>
      </w:r>
      <w:r w:rsidRPr="00A90BE4">
        <w:rPr>
          <w:rFonts w:ascii="Arial" w:hAnsi="Arial" w:cs="Arial"/>
          <w:sz w:val="20"/>
          <w:szCs w:val="20"/>
          <w:lang w:val="fr-BE"/>
        </w:rPr>
        <w:t xml:space="preserve"> le 31 décembre 20XX</w:t>
      </w:r>
      <w:r w:rsidR="00636373">
        <w:rPr>
          <w:rFonts w:ascii="Arial" w:hAnsi="Arial" w:cs="Arial"/>
          <w:sz w:val="20"/>
          <w:szCs w:val="20"/>
          <w:lang w:val="fr-BE"/>
        </w:rPr>
        <w:t>.</w:t>
      </w:r>
    </w:p>
    <w:p w14:paraId="64D9C047" w14:textId="77777777" w:rsidR="00D1281A" w:rsidRPr="00A90BE4" w:rsidRDefault="00D1281A" w:rsidP="00D1281A">
      <w:pPr>
        <w:jc w:val="both"/>
        <w:rPr>
          <w:rFonts w:ascii="Arial" w:hAnsi="Arial" w:cs="Arial"/>
          <w:sz w:val="20"/>
          <w:szCs w:val="20"/>
          <w:lang w:val="fr-BE"/>
        </w:rPr>
      </w:pPr>
    </w:p>
    <w:p w14:paraId="5D4AE901" w14:textId="71DE4927" w:rsidR="00FB2B9B" w:rsidRPr="00F60A4D" w:rsidRDefault="00FB2B9B" w:rsidP="00D1281A">
      <w:pPr>
        <w:jc w:val="both"/>
        <w:rPr>
          <w:rFonts w:ascii="Arial" w:hAnsi="Arial" w:cs="Arial"/>
          <w:sz w:val="20"/>
          <w:szCs w:val="20"/>
          <w:lang w:val="fr-BE"/>
        </w:rPr>
      </w:pPr>
      <w:r w:rsidRPr="00F60A4D">
        <w:rPr>
          <w:rFonts w:ascii="Arial" w:hAnsi="Arial" w:cs="Arial"/>
          <w:sz w:val="20"/>
          <w:szCs w:val="20"/>
          <w:lang w:val="fr-BE"/>
        </w:rPr>
        <w:t>Ce rapport comprend deux chapitres distincts qui doivent être lus conjointement et ne peuvent être considérés, utilisés ou diffusés séparément</w:t>
      </w:r>
      <w:r w:rsidR="00F60A4D" w:rsidRPr="00F60A4D">
        <w:rPr>
          <w:rFonts w:ascii="Arial" w:hAnsi="Arial" w:cs="Arial"/>
          <w:sz w:val="20"/>
          <w:szCs w:val="20"/>
          <w:lang w:val="fr-BE"/>
        </w:rPr>
        <w:t>.</w:t>
      </w:r>
    </w:p>
    <w:p w14:paraId="25C18A2D" w14:textId="77777777" w:rsidR="00D1281A" w:rsidRPr="00F60A4D" w:rsidRDefault="00D1281A" w:rsidP="00D1281A">
      <w:pPr>
        <w:jc w:val="both"/>
        <w:rPr>
          <w:rFonts w:ascii="Arial" w:hAnsi="Arial" w:cs="Arial"/>
          <w:sz w:val="20"/>
          <w:szCs w:val="20"/>
          <w:lang w:val="fr-BE"/>
        </w:rPr>
      </w:pPr>
    </w:p>
    <w:p w14:paraId="0CDE9447" w14:textId="7F2E090E" w:rsidR="00D1281A" w:rsidRPr="009F6ADA" w:rsidRDefault="009F6ADA" w:rsidP="00D1281A">
      <w:pPr>
        <w:jc w:val="both"/>
        <w:rPr>
          <w:rFonts w:ascii="Arial" w:hAnsi="Arial" w:cs="Arial"/>
          <w:sz w:val="20"/>
          <w:szCs w:val="20"/>
          <w:lang w:val="fr-BE"/>
        </w:rPr>
      </w:pPr>
      <w:r w:rsidRPr="009F6ADA">
        <w:rPr>
          <w:rFonts w:ascii="Arial" w:hAnsi="Arial" w:cs="Arial"/>
          <w:sz w:val="20"/>
          <w:szCs w:val="20"/>
          <w:lang w:val="fr-BE"/>
        </w:rPr>
        <w:t xml:space="preserve">Le rapport est composé de </w:t>
      </w:r>
      <w:r w:rsidR="00D1281A" w:rsidRPr="009F6ADA">
        <w:rPr>
          <w:rFonts w:ascii="Arial" w:hAnsi="Arial" w:cs="Arial"/>
          <w:sz w:val="20"/>
          <w:szCs w:val="20"/>
          <w:lang w:val="fr-BE"/>
        </w:rPr>
        <w:t>:</w:t>
      </w:r>
    </w:p>
    <w:p w14:paraId="51EB168C" w14:textId="7F7BE242" w:rsidR="00D1281A" w:rsidRPr="00BF1FFF" w:rsidRDefault="009F6ADA" w:rsidP="003F6681">
      <w:pPr>
        <w:pStyle w:val="Paragraphedeliste"/>
        <w:numPr>
          <w:ilvl w:val="0"/>
          <w:numId w:val="2"/>
        </w:numPr>
        <w:spacing w:after="0" w:line="240" w:lineRule="auto"/>
        <w:jc w:val="both"/>
        <w:rPr>
          <w:rFonts w:ascii="Arial" w:hAnsi="Arial" w:cs="Arial"/>
          <w:sz w:val="20"/>
          <w:szCs w:val="20"/>
          <w:lang w:val="fr-BE"/>
        </w:rPr>
      </w:pPr>
      <w:r w:rsidRPr="00D751CA">
        <w:rPr>
          <w:rFonts w:ascii="Arial" w:hAnsi="Arial" w:cs="Arial"/>
          <w:sz w:val="20"/>
          <w:szCs w:val="20"/>
          <w:lang w:val="fr-BE"/>
        </w:rPr>
        <w:t>un chap</w:t>
      </w:r>
      <w:r w:rsidR="00F72E85" w:rsidRPr="00D751CA">
        <w:rPr>
          <w:rFonts w:ascii="Arial" w:hAnsi="Arial" w:cs="Arial"/>
          <w:sz w:val="20"/>
          <w:szCs w:val="20"/>
          <w:lang w:val="fr-BE"/>
        </w:rPr>
        <w:t>it</w:t>
      </w:r>
      <w:r w:rsidRPr="00D751CA">
        <w:rPr>
          <w:rFonts w:ascii="Arial" w:hAnsi="Arial" w:cs="Arial"/>
          <w:sz w:val="20"/>
          <w:szCs w:val="20"/>
          <w:lang w:val="fr-BE"/>
        </w:rPr>
        <w:t>re</w:t>
      </w:r>
      <w:r w:rsidR="00D1281A" w:rsidRPr="00D751CA">
        <w:rPr>
          <w:rFonts w:ascii="Arial" w:hAnsi="Arial" w:cs="Arial"/>
          <w:sz w:val="20"/>
          <w:szCs w:val="20"/>
          <w:lang w:val="fr-BE"/>
        </w:rPr>
        <w:t xml:space="preserve"> 1</w:t>
      </w:r>
      <w:r w:rsidR="009404F1">
        <w:rPr>
          <w:rFonts w:ascii="Arial" w:hAnsi="Arial" w:cs="Arial"/>
          <w:sz w:val="20"/>
          <w:szCs w:val="20"/>
          <w:lang w:val="fr-BE"/>
        </w:rPr>
        <w:t>er</w:t>
      </w:r>
      <w:r w:rsidR="003F6681" w:rsidRPr="00D751CA">
        <w:rPr>
          <w:rFonts w:ascii="Arial" w:hAnsi="Arial" w:cs="Arial"/>
          <w:sz w:val="20"/>
          <w:szCs w:val="20"/>
          <w:lang w:val="fr-BE"/>
        </w:rPr>
        <w:t xml:space="preserve"> </w:t>
      </w:r>
      <w:r w:rsidR="00D1281A" w:rsidRPr="00D751CA">
        <w:rPr>
          <w:rFonts w:ascii="Arial" w:hAnsi="Arial" w:cs="Arial"/>
          <w:sz w:val="20"/>
          <w:szCs w:val="20"/>
          <w:lang w:val="fr-BE"/>
        </w:rPr>
        <w:t xml:space="preserve">: </w:t>
      </w:r>
      <w:r w:rsidR="00D751CA" w:rsidRPr="00D751CA">
        <w:rPr>
          <w:rFonts w:ascii="Arial" w:hAnsi="Arial" w:cs="Arial"/>
          <w:sz w:val="20"/>
          <w:szCs w:val="20"/>
          <w:lang w:val="fr-BE"/>
        </w:rPr>
        <w:t>rapport conformément à l'art</w:t>
      </w:r>
      <w:r w:rsidR="00EC4386">
        <w:rPr>
          <w:rFonts w:ascii="Arial" w:hAnsi="Arial" w:cs="Arial"/>
          <w:sz w:val="20"/>
          <w:szCs w:val="20"/>
          <w:lang w:val="fr-BE"/>
        </w:rPr>
        <w:t>.</w:t>
      </w:r>
      <w:r w:rsidR="00D751CA" w:rsidRPr="00D751CA">
        <w:rPr>
          <w:rFonts w:ascii="Arial" w:hAnsi="Arial" w:cs="Arial"/>
          <w:sz w:val="20"/>
          <w:szCs w:val="20"/>
          <w:lang w:val="fr-BE"/>
        </w:rPr>
        <w:t xml:space="preserve"> 159, § 1</w:t>
      </w:r>
      <w:r w:rsidR="005721D2">
        <w:rPr>
          <w:rFonts w:ascii="Arial" w:hAnsi="Arial" w:cs="Arial"/>
          <w:sz w:val="20"/>
          <w:szCs w:val="20"/>
          <w:lang w:val="fr-BE"/>
        </w:rPr>
        <w:t>er</w:t>
      </w:r>
      <w:r w:rsidR="00D751CA" w:rsidRPr="00D751CA">
        <w:rPr>
          <w:rFonts w:ascii="Arial" w:hAnsi="Arial" w:cs="Arial"/>
          <w:sz w:val="20"/>
          <w:szCs w:val="20"/>
          <w:lang w:val="fr-BE"/>
        </w:rPr>
        <w:t>, alinéa</w:t>
      </w:r>
      <w:r w:rsidR="00EC4386">
        <w:rPr>
          <w:rFonts w:ascii="Arial" w:hAnsi="Arial" w:cs="Arial"/>
          <w:sz w:val="20"/>
          <w:szCs w:val="20"/>
          <w:lang w:val="fr-BE"/>
        </w:rPr>
        <w:t xml:space="preserve"> 2</w:t>
      </w:r>
      <w:r w:rsidR="00D751CA" w:rsidRPr="00D751CA">
        <w:rPr>
          <w:rFonts w:ascii="Arial" w:hAnsi="Arial" w:cs="Arial"/>
          <w:sz w:val="20"/>
          <w:szCs w:val="20"/>
          <w:lang w:val="fr-BE"/>
        </w:rPr>
        <w:t xml:space="preserve">, </w:t>
      </w:r>
      <w:proofErr w:type="spellStart"/>
      <w:r w:rsidR="00655203" w:rsidRPr="00655203">
        <w:rPr>
          <w:rFonts w:ascii="Arial" w:hAnsi="Arial" w:cs="Arial"/>
          <w:i/>
          <w:iCs/>
          <w:sz w:val="20"/>
          <w:szCs w:val="20"/>
          <w:lang w:val="fr-BE"/>
        </w:rPr>
        <w:t>juncto</w:t>
      </w:r>
      <w:proofErr w:type="spellEnd"/>
      <w:r w:rsidR="00D751CA" w:rsidRPr="00D751CA">
        <w:rPr>
          <w:rFonts w:ascii="Arial" w:hAnsi="Arial" w:cs="Arial"/>
          <w:sz w:val="20"/>
          <w:szCs w:val="20"/>
          <w:lang w:val="fr-BE"/>
        </w:rPr>
        <w:t xml:space="preserve"> </w:t>
      </w:r>
      <w:r w:rsidR="002F1DEF">
        <w:rPr>
          <w:rFonts w:ascii="Arial" w:hAnsi="Arial" w:cs="Arial"/>
          <w:sz w:val="20"/>
          <w:szCs w:val="20"/>
          <w:lang w:val="fr-BE"/>
        </w:rPr>
        <w:t>l’</w:t>
      </w:r>
      <w:r w:rsidR="00D751CA" w:rsidRPr="00D751CA">
        <w:rPr>
          <w:rFonts w:ascii="Arial" w:hAnsi="Arial" w:cs="Arial"/>
          <w:sz w:val="20"/>
          <w:szCs w:val="20"/>
          <w:lang w:val="fr-BE"/>
        </w:rPr>
        <w:t>art</w:t>
      </w:r>
      <w:r w:rsidR="00655203">
        <w:rPr>
          <w:rFonts w:ascii="Arial" w:hAnsi="Arial" w:cs="Arial"/>
          <w:sz w:val="20"/>
          <w:szCs w:val="20"/>
          <w:lang w:val="fr-BE"/>
        </w:rPr>
        <w:t>.</w:t>
      </w:r>
      <w:r w:rsidR="00D751CA" w:rsidRPr="00D751CA">
        <w:rPr>
          <w:rFonts w:ascii="Arial" w:hAnsi="Arial" w:cs="Arial"/>
          <w:sz w:val="20"/>
          <w:szCs w:val="20"/>
          <w:lang w:val="fr-BE"/>
        </w:rPr>
        <w:t xml:space="preserve"> 84, </w:t>
      </w:r>
      <w:r w:rsidR="002F1DEF">
        <w:rPr>
          <w:rFonts w:ascii="Arial" w:hAnsi="Arial" w:cs="Arial"/>
          <w:sz w:val="20"/>
          <w:szCs w:val="20"/>
          <w:lang w:val="fr-BE"/>
        </w:rPr>
        <w:t>l’</w:t>
      </w:r>
      <w:r w:rsidR="00655203">
        <w:rPr>
          <w:rFonts w:ascii="Arial" w:hAnsi="Arial" w:cs="Arial"/>
          <w:sz w:val="20"/>
          <w:szCs w:val="20"/>
          <w:lang w:val="fr-BE"/>
        </w:rPr>
        <w:t xml:space="preserve">art. </w:t>
      </w:r>
      <w:r w:rsidR="00D751CA" w:rsidRPr="00D751CA">
        <w:rPr>
          <w:rFonts w:ascii="Arial" w:hAnsi="Arial" w:cs="Arial"/>
          <w:sz w:val="20"/>
          <w:szCs w:val="20"/>
          <w:lang w:val="fr-BE"/>
        </w:rPr>
        <w:t xml:space="preserve">85, 1°, 2°, 3° et 5°, et </w:t>
      </w:r>
      <w:r w:rsidR="002F1DEF">
        <w:rPr>
          <w:rFonts w:ascii="Arial" w:hAnsi="Arial" w:cs="Arial"/>
          <w:sz w:val="20"/>
          <w:szCs w:val="20"/>
          <w:lang w:val="fr-BE"/>
        </w:rPr>
        <w:t xml:space="preserve">l’art. </w:t>
      </w:r>
      <w:r w:rsidR="00D751CA" w:rsidRPr="00D751CA">
        <w:rPr>
          <w:rFonts w:ascii="Arial" w:hAnsi="Arial" w:cs="Arial"/>
          <w:sz w:val="20"/>
          <w:szCs w:val="20"/>
          <w:lang w:val="fr-BE"/>
        </w:rPr>
        <w:t>86 du C</w:t>
      </w:r>
      <w:r w:rsidR="008A2C98">
        <w:rPr>
          <w:rFonts w:ascii="Arial" w:hAnsi="Arial" w:cs="Arial"/>
          <w:sz w:val="20"/>
          <w:szCs w:val="20"/>
          <w:lang w:val="fr-BE"/>
        </w:rPr>
        <w:t>FP</w:t>
      </w:r>
      <w:r w:rsidR="00D751CA" w:rsidRPr="00D751CA">
        <w:rPr>
          <w:rFonts w:ascii="Arial" w:hAnsi="Arial" w:cs="Arial"/>
          <w:sz w:val="20"/>
          <w:szCs w:val="20"/>
          <w:lang w:val="fr-BE"/>
        </w:rPr>
        <w:t xml:space="preserve"> sur le bilan, le compte de résultats et le compte des droits et </w:t>
      </w:r>
      <w:r w:rsidR="00B064DB">
        <w:rPr>
          <w:rFonts w:ascii="Arial" w:hAnsi="Arial" w:cs="Arial"/>
          <w:sz w:val="20"/>
          <w:szCs w:val="20"/>
          <w:lang w:val="fr-BE"/>
        </w:rPr>
        <w:t>engagements</w:t>
      </w:r>
      <w:r w:rsidR="00D751CA" w:rsidRPr="00D751CA">
        <w:rPr>
          <w:rFonts w:ascii="Arial" w:hAnsi="Arial" w:cs="Arial"/>
          <w:sz w:val="20"/>
          <w:szCs w:val="20"/>
          <w:lang w:val="fr-BE"/>
        </w:rPr>
        <w:t xml:space="preserve"> hors bilan, y compris l'annexe au compte annuel, mais à l'exclusion de la partie de l'annexe visée à l'art</w:t>
      </w:r>
      <w:r w:rsidR="00A74053">
        <w:rPr>
          <w:rFonts w:ascii="Arial" w:hAnsi="Arial" w:cs="Arial"/>
          <w:sz w:val="20"/>
          <w:szCs w:val="20"/>
          <w:lang w:val="fr-BE"/>
        </w:rPr>
        <w:t>.</w:t>
      </w:r>
      <w:r w:rsidR="00D751CA" w:rsidRPr="00D751CA">
        <w:rPr>
          <w:rFonts w:ascii="Arial" w:hAnsi="Arial" w:cs="Arial"/>
          <w:sz w:val="20"/>
          <w:szCs w:val="20"/>
          <w:lang w:val="fr-BE"/>
        </w:rPr>
        <w:t xml:space="preserve"> 3, 7°, de l'arrêté du Gouvernement de la Région de Bruxelles-Capitale du 25 avril 2024 </w:t>
      </w:r>
      <w:r w:rsidR="000F6A8F">
        <w:rPr>
          <w:rFonts w:ascii="Arial" w:hAnsi="Arial" w:cs="Arial"/>
          <w:sz w:val="20"/>
          <w:szCs w:val="20"/>
          <w:lang w:val="fr-BE"/>
        </w:rPr>
        <w:t>portant</w:t>
      </w:r>
      <w:r w:rsidR="00842516">
        <w:rPr>
          <w:rFonts w:ascii="Arial" w:hAnsi="Arial" w:cs="Arial"/>
          <w:sz w:val="20"/>
          <w:szCs w:val="20"/>
          <w:lang w:val="fr-BE"/>
        </w:rPr>
        <w:t xml:space="preserve"> sur</w:t>
      </w:r>
      <w:r w:rsidR="00D751CA" w:rsidRPr="00D751CA">
        <w:rPr>
          <w:rFonts w:ascii="Arial" w:hAnsi="Arial" w:cs="Arial"/>
          <w:sz w:val="20"/>
          <w:szCs w:val="20"/>
          <w:lang w:val="fr-BE"/>
        </w:rPr>
        <w:t xml:space="preserve"> la forme et </w:t>
      </w:r>
      <w:r w:rsidR="00842516">
        <w:rPr>
          <w:rFonts w:ascii="Arial" w:hAnsi="Arial" w:cs="Arial"/>
          <w:sz w:val="20"/>
          <w:szCs w:val="20"/>
          <w:lang w:val="fr-BE"/>
        </w:rPr>
        <w:t>le</w:t>
      </w:r>
      <w:r w:rsidR="00D751CA" w:rsidRPr="00D751CA">
        <w:rPr>
          <w:rFonts w:ascii="Arial" w:hAnsi="Arial" w:cs="Arial"/>
          <w:sz w:val="20"/>
          <w:szCs w:val="20"/>
          <w:lang w:val="fr-BE"/>
        </w:rPr>
        <w:t xml:space="preserve"> contenu de l'annexe au compte annuel (ci-après</w:t>
      </w:r>
      <w:r w:rsidR="00842516">
        <w:rPr>
          <w:rFonts w:ascii="Arial" w:hAnsi="Arial" w:cs="Arial"/>
          <w:sz w:val="20"/>
          <w:szCs w:val="20"/>
          <w:lang w:val="fr-BE"/>
        </w:rPr>
        <w:t xml:space="preserve">        </w:t>
      </w:r>
      <w:r w:rsidR="00D751CA" w:rsidRPr="00D751CA">
        <w:rPr>
          <w:rFonts w:ascii="Arial" w:hAnsi="Arial" w:cs="Arial"/>
          <w:sz w:val="20"/>
          <w:szCs w:val="20"/>
          <w:lang w:val="fr-BE"/>
        </w:rPr>
        <w:t xml:space="preserve"> « l'arrêté du 25 avril 2024 ») (concernant l'exercice clôturé au 31 décembre 20XX) ;</w:t>
      </w:r>
      <w:r w:rsidR="00BF1FFF">
        <w:rPr>
          <w:rFonts w:ascii="Arial" w:hAnsi="Arial" w:cs="Arial"/>
          <w:sz w:val="20"/>
          <w:szCs w:val="20"/>
          <w:lang w:val="fr-BE"/>
        </w:rPr>
        <w:t xml:space="preserve"> et</w:t>
      </w:r>
    </w:p>
    <w:p w14:paraId="42CCDFE3" w14:textId="6D1FE8AE" w:rsidR="00D1281A" w:rsidRPr="00AC67A3" w:rsidRDefault="00D1281A" w:rsidP="00140808">
      <w:pPr>
        <w:pStyle w:val="Paragraphedeliste"/>
        <w:spacing w:after="0" w:line="240" w:lineRule="auto"/>
        <w:jc w:val="both"/>
        <w:rPr>
          <w:rFonts w:ascii="Arial" w:hAnsi="Arial" w:cs="Arial"/>
          <w:sz w:val="20"/>
          <w:szCs w:val="20"/>
          <w:lang w:val="fr-BE"/>
        </w:rPr>
      </w:pPr>
    </w:p>
    <w:p w14:paraId="5EE0EF2B" w14:textId="485AF6CC" w:rsidR="00BF1FFF" w:rsidRPr="00AC67A3" w:rsidRDefault="00F72E85" w:rsidP="00BE36EC">
      <w:pPr>
        <w:pStyle w:val="Paragraphedeliste"/>
        <w:numPr>
          <w:ilvl w:val="0"/>
          <w:numId w:val="2"/>
        </w:numPr>
        <w:spacing w:after="0" w:line="240" w:lineRule="auto"/>
        <w:jc w:val="both"/>
        <w:rPr>
          <w:rFonts w:ascii="Arial" w:hAnsi="Arial" w:cs="Arial"/>
          <w:sz w:val="20"/>
          <w:szCs w:val="20"/>
          <w:lang w:val="fr-BE"/>
        </w:rPr>
      </w:pPr>
      <w:r w:rsidRPr="00134C7D">
        <w:rPr>
          <w:rFonts w:ascii="Arial" w:hAnsi="Arial" w:cs="Arial"/>
          <w:sz w:val="20"/>
          <w:szCs w:val="20"/>
          <w:lang w:val="fr-BE"/>
        </w:rPr>
        <w:t>un chapitre</w:t>
      </w:r>
      <w:r w:rsidR="00D1281A" w:rsidRPr="00134C7D">
        <w:rPr>
          <w:rFonts w:ascii="Arial" w:hAnsi="Arial" w:cs="Arial"/>
          <w:sz w:val="20"/>
          <w:szCs w:val="20"/>
          <w:lang w:val="fr-BE"/>
        </w:rPr>
        <w:t xml:space="preserve"> </w:t>
      </w:r>
      <w:r w:rsidR="00027D40" w:rsidRPr="00134C7D">
        <w:rPr>
          <w:rFonts w:ascii="Arial" w:hAnsi="Arial" w:cs="Arial"/>
          <w:sz w:val="20"/>
          <w:szCs w:val="20"/>
          <w:lang w:val="fr-BE"/>
        </w:rPr>
        <w:t>2</w:t>
      </w:r>
      <w:r w:rsidR="003F6681" w:rsidRPr="00134C7D">
        <w:rPr>
          <w:rFonts w:ascii="Arial" w:hAnsi="Arial" w:cs="Arial"/>
          <w:sz w:val="20"/>
          <w:szCs w:val="20"/>
          <w:lang w:val="fr-BE"/>
        </w:rPr>
        <w:t xml:space="preserve"> </w:t>
      </w:r>
      <w:r w:rsidR="00D1281A" w:rsidRPr="00134C7D">
        <w:rPr>
          <w:rFonts w:ascii="Arial" w:hAnsi="Arial" w:cs="Arial"/>
          <w:sz w:val="20"/>
          <w:szCs w:val="20"/>
          <w:lang w:val="fr-BE"/>
        </w:rPr>
        <w:t xml:space="preserve">: </w:t>
      </w:r>
      <w:r w:rsidR="00A01C4C" w:rsidRPr="00134C7D">
        <w:rPr>
          <w:rFonts w:ascii="Arial" w:hAnsi="Arial" w:cs="Arial"/>
          <w:sz w:val="20"/>
          <w:szCs w:val="20"/>
          <w:lang w:val="fr-BE"/>
        </w:rPr>
        <w:t>rapport conformément à l'art. 159, § 1</w:t>
      </w:r>
      <w:r w:rsidR="005721D2" w:rsidRPr="00134C7D">
        <w:rPr>
          <w:rFonts w:ascii="Arial" w:hAnsi="Arial" w:cs="Arial"/>
          <w:sz w:val="20"/>
          <w:szCs w:val="20"/>
          <w:lang w:val="fr-BE"/>
        </w:rPr>
        <w:t>er</w:t>
      </w:r>
      <w:r w:rsidR="00A01C4C" w:rsidRPr="00134C7D">
        <w:rPr>
          <w:rFonts w:ascii="Arial" w:hAnsi="Arial" w:cs="Arial"/>
          <w:sz w:val="20"/>
          <w:szCs w:val="20"/>
          <w:lang w:val="fr-BE"/>
        </w:rPr>
        <w:t>, alinéa</w:t>
      </w:r>
      <w:r w:rsidR="0091361E" w:rsidRPr="00134C7D">
        <w:rPr>
          <w:rFonts w:ascii="Arial" w:hAnsi="Arial" w:cs="Arial"/>
          <w:sz w:val="20"/>
          <w:szCs w:val="20"/>
          <w:lang w:val="fr-BE"/>
        </w:rPr>
        <w:t xml:space="preserve"> 2</w:t>
      </w:r>
      <w:r w:rsidR="00A01C4C" w:rsidRPr="00134C7D">
        <w:rPr>
          <w:rFonts w:ascii="Arial" w:hAnsi="Arial" w:cs="Arial"/>
          <w:sz w:val="20"/>
          <w:szCs w:val="20"/>
          <w:lang w:val="fr-BE"/>
        </w:rPr>
        <w:t xml:space="preserve">, </w:t>
      </w:r>
      <w:proofErr w:type="spellStart"/>
      <w:r w:rsidR="0091361E" w:rsidRPr="00134C7D">
        <w:rPr>
          <w:rFonts w:ascii="Arial" w:hAnsi="Arial" w:cs="Arial"/>
          <w:i/>
          <w:iCs/>
          <w:sz w:val="20"/>
          <w:szCs w:val="20"/>
          <w:lang w:val="fr-BE"/>
        </w:rPr>
        <w:t>juncto</w:t>
      </w:r>
      <w:proofErr w:type="spellEnd"/>
      <w:r w:rsidR="00A01C4C" w:rsidRPr="00134C7D">
        <w:rPr>
          <w:rFonts w:ascii="Arial" w:hAnsi="Arial" w:cs="Arial"/>
          <w:sz w:val="20"/>
          <w:szCs w:val="20"/>
          <w:lang w:val="fr-BE"/>
        </w:rPr>
        <w:t xml:space="preserve"> </w:t>
      </w:r>
      <w:r w:rsidR="0091361E" w:rsidRPr="00134C7D">
        <w:rPr>
          <w:rFonts w:ascii="Arial" w:hAnsi="Arial" w:cs="Arial"/>
          <w:sz w:val="20"/>
          <w:szCs w:val="20"/>
          <w:lang w:val="fr-BE"/>
        </w:rPr>
        <w:t xml:space="preserve">l’art. </w:t>
      </w:r>
      <w:r w:rsidR="00A01C4C" w:rsidRPr="00134C7D">
        <w:rPr>
          <w:rFonts w:ascii="Arial" w:hAnsi="Arial" w:cs="Arial"/>
          <w:sz w:val="20"/>
          <w:szCs w:val="20"/>
          <w:lang w:val="fr-BE"/>
        </w:rPr>
        <w:t xml:space="preserve">84 et </w:t>
      </w:r>
      <w:r w:rsidR="00E7530E" w:rsidRPr="00134C7D">
        <w:rPr>
          <w:rFonts w:ascii="Arial" w:hAnsi="Arial" w:cs="Arial"/>
          <w:sz w:val="20"/>
          <w:szCs w:val="20"/>
          <w:lang w:val="fr-BE"/>
        </w:rPr>
        <w:t xml:space="preserve">l’art. </w:t>
      </w:r>
      <w:r w:rsidR="00A01C4C" w:rsidRPr="00134C7D">
        <w:rPr>
          <w:rFonts w:ascii="Arial" w:hAnsi="Arial" w:cs="Arial"/>
          <w:sz w:val="20"/>
          <w:szCs w:val="20"/>
          <w:lang w:val="fr-BE"/>
        </w:rPr>
        <w:t>85, 4°, du C</w:t>
      </w:r>
      <w:r w:rsidR="008A71EA">
        <w:rPr>
          <w:rFonts w:ascii="Arial" w:hAnsi="Arial" w:cs="Arial"/>
          <w:sz w:val="20"/>
          <w:szCs w:val="20"/>
          <w:lang w:val="fr-BE"/>
        </w:rPr>
        <w:t>FP</w:t>
      </w:r>
      <w:r w:rsidR="00A01C4C" w:rsidRPr="00134C7D">
        <w:rPr>
          <w:rFonts w:ascii="Arial" w:hAnsi="Arial" w:cs="Arial"/>
          <w:sz w:val="20"/>
          <w:szCs w:val="20"/>
          <w:lang w:val="fr-BE"/>
        </w:rPr>
        <w:t xml:space="preserve"> et l'article 3, 7°, de l'arrêté du 25 avril 2024, sur le compte </w:t>
      </w:r>
      <w:r w:rsidR="00B457A5" w:rsidRPr="00134C7D">
        <w:rPr>
          <w:rFonts w:ascii="Arial" w:hAnsi="Arial" w:cs="Arial"/>
          <w:sz w:val="20"/>
          <w:szCs w:val="20"/>
          <w:lang w:val="fr-BE"/>
        </w:rPr>
        <w:t>de récapitulation</w:t>
      </w:r>
      <w:r w:rsidR="00A01C4C" w:rsidRPr="00134C7D">
        <w:rPr>
          <w:rFonts w:ascii="Arial" w:hAnsi="Arial" w:cs="Arial"/>
          <w:sz w:val="20"/>
          <w:szCs w:val="20"/>
          <w:lang w:val="fr-BE"/>
        </w:rPr>
        <w:t xml:space="preserve"> des opérations budgétaires de l'</w:t>
      </w:r>
      <w:r w:rsidR="00E1343C" w:rsidRPr="00134C7D">
        <w:rPr>
          <w:rFonts w:ascii="Arial" w:hAnsi="Arial" w:cs="Arial"/>
          <w:sz w:val="20"/>
          <w:szCs w:val="20"/>
          <w:lang w:val="fr-BE"/>
        </w:rPr>
        <w:t>année</w:t>
      </w:r>
      <w:r w:rsidR="00A01C4C" w:rsidRPr="00134C7D">
        <w:rPr>
          <w:rFonts w:ascii="Arial" w:hAnsi="Arial" w:cs="Arial"/>
          <w:sz w:val="20"/>
          <w:szCs w:val="20"/>
          <w:lang w:val="fr-BE"/>
        </w:rPr>
        <w:t xml:space="preserve"> (ci-après « </w:t>
      </w:r>
      <w:r w:rsidR="000A6E64" w:rsidRPr="00134C7D">
        <w:rPr>
          <w:rFonts w:ascii="Arial" w:hAnsi="Arial" w:cs="Arial"/>
          <w:sz w:val="20"/>
          <w:szCs w:val="20"/>
          <w:lang w:val="fr-BE"/>
        </w:rPr>
        <w:t>CROB</w:t>
      </w:r>
      <w:r w:rsidR="00A01C4C" w:rsidRPr="00134C7D">
        <w:rPr>
          <w:rFonts w:ascii="Arial" w:hAnsi="Arial" w:cs="Arial"/>
          <w:sz w:val="20"/>
          <w:szCs w:val="20"/>
          <w:lang w:val="fr-BE"/>
        </w:rPr>
        <w:t xml:space="preserve"> ») (concernant l'exercice clôturé au 31 décembre 20XX) et l</w:t>
      </w:r>
      <w:r w:rsidR="00323DF5" w:rsidRPr="00134C7D">
        <w:rPr>
          <w:rFonts w:ascii="Arial" w:hAnsi="Arial" w:cs="Arial"/>
          <w:sz w:val="20"/>
          <w:szCs w:val="20"/>
          <w:lang w:val="fr-BE"/>
        </w:rPr>
        <w:t>a réconciliation</w:t>
      </w:r>
      <w:r w:rsidR="00A01C4C" w:rsidRPr="00134C7D">
        <w:rPr>
          <w:rFonts w:ascii="Arial" w:hAnsi="Arial" w:cs="Arial"/>
          <w:sz w:val="20"/>
          <w:szCs w:val="20"/>
          <w:lang w:val="fr-BE"/>
        </w:rPr>
        <w:t xml:space="preserve"> entre le résultat comptable et le résultat budgétaire (concernant l'exercice clôturé au 31 décembre 20XX), et conformément à l'art</w:t>
      </w:r>
      <w:r w:rsidR="008A71F8" w:rsidRPr="00134C7D">
        <w:rPr>
          <w:rFonts w:ascii="Arial" w:hAnsi="Arial" w:cs="Arial"/>
          <w:sz w:val="20"/>
          <w:szCs w:val="20"/>
          <w:lang w:val="fr-BE"/>
        </w:rPr>
        <w:t>.</w:t>
      </w:r>
      <w:r w:rsidR="00A01C4C" w:rsidRPr="00134C7D">
        <w:rPr>
          <w:rFonts w:ascii="Arial" w:hAnsi="Arial" w:cs="Arial"/>
          <w:sz w:val="20"/>
          <w:szCs w:val="20"/>
          <w:lang w:val="fr-BE"/>
        </w:rPr>
        <w:t xml:space="preserve"> 159, </w:t>
      </w:r>
      <w:r w:rsidR="005721D2" w:rsidRPr="00134C7D">
        <w:rPr>
          <w:rFonts w:ascii="Arial" w:hAnsi="Arial" w:cs="Arial"/>
          <w:sz w:val="20"/>
          <w:szCs w:val="20"/>
          <w:lang w:val="fr-BE"/>
        </w:rPr>
        <w:t>§</w:t>
      </w:r>
      <w:r w:rsidR="00A01C4C" w:rsidRPr="00134C7D">
        <w:rPr>
          <w:rFonts w:ascii="Arial" w:hAnsi="Arial" w:cs="Arial"/>
          <w:sz w:val="20"/>
          <w:szCs w:val="20"/>
          <w:lang w:val="fr-BE"/>
        </w:rPr>
        <w:t xml:space="preserve"> 1</w:t>
      </w:r>
      <w:r w:rsidR="005721D2" w:rsidRPr="00134C7D">
        <w:rPr>
          <w:rFonts w:ascii="Arial" w:hAnsi="Arial" w:cs="Arial"/>
          <w:sz w:val="20"/>
          <w:szCs w:val="20"/>
          <w:lang w:val="fr-BE"/>
        </w:rPr>
        <w:t>er</w:t>
      </w:r>
      <w:r w:rsidR="00A01C4C" w:rsidRPr="00134C7D">
        <w:rPr>
          <w:rFonts w:ascii="Arial" w:hAnsi="Arial" w:cs="Arial"/>
          <w:sz w:val="20"/>
          <w:szCs w:val="20"/>
          <w:lang w:val="fr-BE"/>
        </w:rPr>
        <w:t>, alinéa</w:t>
      </w:r>
      <w:r w:rsidR="006D0FE0">
        <w:rPr>
          <w:rFonts w:ascii="Arial" w:hAnsi="Arial" w:cs="Arial"/>
          <w:sz w:val="20"/>
          <w:szCs w:val="20"/>
          <w:lang w:val="fr-BE"/>
        </w:rPr>
        <w:t xml:space="preserve"> 2</w:t>
      </w:r>
      <w:r w:rsidR="00A01C4C" w:rsidRPr="00134C7D">
        <w:rPr>
          <w:rFonts w:ascii="Arial" w:hAnsi="Arial" w:cs="Arial"/>
          <w:sz w:val="20"/>
          <w:szCs w:val="20"/>
          <w:lang w:val="fr-BE"/>
        </w:rPr>
        <w:t xml:space="preserve">, </w:t>
      </w:r>
      <w:proofErr w:type="spellStart"/>
      <w:r w:rsidR="00D464B9" w:rsidRPr="00134C7D">
        <w:rPr>
          <w:rFonts w:ascii="Arial" w:hAnsi="Arial" w:cs="Arial"/>
          <w:i/>
          <w:iCs/>
          <w:sz w:val="20"/>
          <w:szCs w:val="20"/>
          <w:lang w:val="fr-BE"/>
        </w:rPr>
        <w:t>juncto</w:t>
      </w:r>
      <w:proofErr w:type="spellEnd"/>
      <w:r w:rsidR="00A01C4C" w:rsidRPr="00134C7D">
        <w:rPr>
          <w:rFonts w:ascii="Arial" w:hAnsi="Arial" w:cs="Arial"/>
          <w:sz w:val="20"/>
          <w:szCs w:val="20"/>
          <w:lang w:val="fr-BE"/>
        </w:rPr>
        <w:t xml:space="preserve"> l'art</w:t>
      </w:r>
      <w:r w:rsidR="009778DA" w:rsidRPr="00134C7D">
        <w:rPr>
          <w:rFonts w:ascii="Arial" w:hAnsi="Arial" w:cs="Arial"/>
          <w:sz w:val="20"/>
          <w:szCs w:val="20"/>
          <w:lang w:val="fr-BE"/>
        </w:rPr>
        <w:t>.</w:t>
      </w:r>
      <w:r w:rsidR="00A01C4C" w:rsidRPr="00134C7D">
        <w:rPr>
          <w:rFonts w:ascii="Arial" w:hAnsi="Arial" w:cs="Arial"/>
          <w:sz w:val="20"/>
          <w:szCs w:val="20"/>
          <w:lang w:val="fr-BE"/>
        </w:rPr>
        <w:t xml:space="preserve"> 84, </w:t>
      </w:r>
      <w:r w:rsidR="009778DA" w:rsidRPr="00134C7D">
        <w:rPr>
          <w:rFonts w:ascii="Arial" w:hAnsi="Arial" w:cs="Arial"/>
          <w:sz w:val="20"/>
          <w:szCs w:val="20"/>
          <w:lang w:val="fr-BE"/>
        </w:rPr>
        <w:t xml:space="preserve">l’art. </w:t>
      </w:r>
      <w:r w:rsidR="00A01C4C" w:rsidRPr="00134C7D">
        <w:rPr>
          <w:rFonts w:ascii="Arial" w:hAnsi="Arial" w:cs="Arial"/>
          <w:sz w:val="20"/>
          <w:szCs w:val="20"/>
          <w:lang w:val="fr-BE"/>
        </w:rPr>
        <w:t xml:space="preserve">87 et </w:t>
      </w:r>
      <w:r w:rsidR="009778DA" w:rsidRPr="00134C7D">
        <w:rPr>
          <w:rFonts w:ascii="Arial" w:hAnsi="Arial" w:cs="Arial"/>
          <w:sz w:val="20"/>
          <w:szCs w:val="20"/>
          <w:lang w:val="fr-BE"/>
        </w:rPr>
        <w:t xml:space="preserve">l’art. </w:t>
      </w:r>
      <w:r w:rsidR="00A01C4C" w:rsidRPr="00134C7D">
        <w:rPr>
          <w:rFonts w:ascii="Arial" w:hAnsi="Arial" w:cs="Arial"/>
          <w:sz w:val="20"/>
          <w:szCs w:val="20"/>
          <w:lang w:val="fr-BE"/>
        </w:rPr>
        <w:t>88 du C</w:t>
      </w:r>
      <w:r w:rsidR="00832E45">
        <w:rPr>
          <w:rFonts w:ascii="Arial" w:hAnsi="Arial" w:cs="Arial"/>
          <w:sz w:val="20"/>
          <w:szCs w:val="20"/>
          <w:lang w:val="fr-BE"/>
        </w:rPr>
        <w:t>FP</w:t>
      </w:r>
      <w:r w:rsidR="00A01C4C" w:rsidRPr="00134C7D">
        <w:rPr>
          <w:rFonts w:ascii="Arial" w:hAnsi="Arial" w:cs="Arial"/>
          <w:sz w:val="20"/>
          <w:szCs w:val="20"/>
          <w:lang w:val="fr-BE"/>
        </w:rPr>
        <w:t xml:space="preserve"> sur le compte d'exécution du budget, y compris l'annexe </w:t>
      </w:r>
      <w:r w:rsidR="00EA167B" w:rsidRPr="00134C7D">
        <w:rPr>
          <w:rFonts w:ascii="Arial" w:hAnsi="Arial" w:cs="Arial"/>
          <w:sz w:val="20"/>
          <w:szCs w:val="20"/>
          <w:lang w:val="fr-BE"/>
        </w:rPr>
        <w:t>y relative.</w:t>
      </w:r>
    </w:p>
    <w:p w14:paraId="377A5B64" w14:textId="519E6950" w:rsidR="00920248" w:rsidRPr="00AC67A3" w:rsidRDefault="00920248" w:rsidP="00B25B9C">
      <w:pPr>
        <w:jc w:val="both"/>
        <w:rPr>
          <w:rFonts w:ascii="Arial" w:hAnsi="Arial" w:cs="Arial"/>
          <w:sz w:val="20"/>
          <w:szCs w:val="20"/>
          <w:lang w:val="fr-BE"/>
        </w:rPr>
      </w:pPr>
    </w:p>
    <w:p w14:paraId="2A496CB7" w14:textId="4AB2A395" w:rsidR="00963B0D" w:rsidRPr="00963B0D" w:rsidRDefault="00963B0D" w:rsidP="00B25B9C">
      <w:pPr>
        <w:jc w:val="both"/>
        <w:rPr>
          <w:rFonts w:ascii="Arial" w:hAnsi="Arial" w:cs="Arial"/>
          <w:sz w:val="20"/>
          <w:szCs w:val="20"/>
          <w:lang w:val="fr-BE"/>
        </w:rPr>
      </w:pPr>
      <w:r w:rsidRPr="00963B0D">
        <w:rPr>
          <w:rFonts w:ascii="Arial" w:hAnsi="Arial" w:cs="Arial"/>
          <w:sz w:val="20"/>
          <w:szCs w:val="20"/>
          <w:lang w:val="fr-BE"/>
        </w:rPr>
        <w:lastRenderedPageBreak/>
        <w:t>En ce qui concerne le compte généra</w:t>
      </w:r>
      <w:r>
        <w:rPr>
          <w:rFonts w:ascii="Arial" w:hAnsi="Arial" w:cs="Arial"/>
          <w:sz w:val="20"/>
          <w:szCs w:val="20"/>
          <w:lang w:val="fr-BE"/>
        </w:rPr>
        <w:t>l</w:t>
      </w:r>
      <w:r w:rsidRPr="00963B0D">
        <w:rPr>
          <w:rFonts w:ascii="Arial" w:hAnsi="Arial" w:cs="Arial"/>
          <w:sz w:val="20"/>
          <w:szCs w:val="20"/>
          <w:lang w:val="fr-BE"/>
        </w:rPr>
        <w:t xml:space="preserve"> relatif à l'exercice cl</w:t>
      </w:r>
      <w:r w:rsidR="00652BC7">
        <w:rPr>
          <w:rFonts w:ascii="Arial" w:hAnsi="Arial" w:cs="Arial"/>
          <w:sz w:val="20"/>
          <w:szCs w:val="20"/>
          <w:lang w:val="fr-BE"/>
        </w:rPr>
        <w:t>ôturé</w:t>
      </w:r>
      <w:r w:rsidRPr="00963B0D">
        <w:rPr>
          <w:rFonts w:ascii="Arial" w:hAnsi="Arial" w:cs="Arial"/>
          <w:sz w:val="20"/>
          <w:szCs w:val="20"/>
          <w:lang w:val="fr-BE"/>
        </w:rPr>
        <w:t xml:space="preserve"> le 31 décembre 20XX dans </w:t>
      </w:r>
      <w:r w:rsidR="00652BC7">
        <w:rPr>
          <w:rFonts w:ascii="Arial" w:hAnsi="Arial" w:cs="Arial"/>
          <w:sz w:val="20"/>
          <w:szCs w:val="20"/>
          <w:lang w:val="fr-BE"/>
        </w:rPr>
        <w:t>son</w:t>
      </w:r>
      <w:r w:rsidRPr="00963B0D">
        <w:rPr>
          <w:rFonts w:ascii="Arial" w:hAnsi="Arial" w:cs="Arial"/>
          <w:sz w:val="20"/>
          <w:szCs w:val="20"/>
          <w:lang w:val="fr-BE"/>
        </w:rPr>
        <w:t xml:space="preserve"> ensemble, nous formulons l'opinion suivante : [</w:t>
      </w:r>
      <w:r w:rsidR="00BE0ED2">
        <w:rPr>
          <w:rFonts w:ascii="Arial" w:hAnsi="Arial" w:cs="Arial"/>
          <w:sz w:val="20"/>
          <w:szCs w:val="20"/>
          <w:lang w:val="fr-BE"/>
        </w:rPr>
        <w:t xml:space="preserve"> </w:t>
      </w:r>
      <w:r w:rsidRPr="00963B0D">
        <w:rPr>
          <w:rFonts w:ascii="Arial" w:hAnsi="Arial" w:cs="Arial"/>
          <w:sz w:val="20"/>
          <w:szCs w:val="20"/>
          <w:lang w:val="fr-BE"/>
        </w:rPr>
        <w:t>opinion sans réserve</w:t>
      </w:r>
      <w:r w:rsidR="00BE0ED2">
        <w:rPr>
          <w:rFonts w:ascii="Arial" w:hAnsi="Arial" w:cs="Arial"/>
          <w:sz w:val="20"/>
          <w:szCs w:val="20"/>
          <w:lang w:val="fr-BE"/>
        </w:rPr>
        <w:t xml:space="preserve"> </w:t>
      </w:r>
      <w:r w:rsidRPr="00963B0D">
        <w:rPr>
          <w:rFonts w:ascii="Arial" w:hAnsi="Arial" w:cs="Arial"/>
          <w:sz w:val="20"/>
          <w:szCs w:val="20"/>
          <w:lang w:val="fr-BE"/>
        </w:rPr>
        <w:t>/</w:t>
      </w:r>
      <w:r w:rsidR="00BE0ED2">
        <w:rPr>
          <w:rFonts w:ascii="Arial" w:hAnsi="Arial" w:cs="Arial"/>
          <w:sz w:val="20"/>
          <w:szCs w:val="20"/>
          <w:lang w:val="fr-BE"/>
        </w:rPr>
        <w:t xml:space="preserve"> </w:t>
      </w:r>
      <w:r w:rsidRPr="00963B0D">
        <w:rPr>
          <w:rFonts w:ascii="Arial" w:hAnsi="Arial" w:cs="Arial"/>
          <w:sz w:val="20"/>
          <w:szCs w:val="20"/>
          <w:lang w:val="fr-BE"/>
        </w:rPr>
        <w:t>opinion avec réserve</w:t>
      </w:r>
      <w:r w:rsidR="00BE0ED2">
        <w:rPr>
          <w:rFonts w:ascii="Arial" w:hAnsi="Arial" w:cs="Arial"/>
          <w:sz w:val="20"/>
          <w:szCs w:val="20"/>
          <w:lang w:val="fr-BE"/>
        </w:rPr>
        <w:t xml:space="preserve"> </w:t>
      </w:r>
      <w:r w:rsidRPr="00963B0D">
        <w:rPr>
          <w:rFonts w:ascii="Arial" w:hAnsi="Arial" w:cs="Arial"/>
          <w:sz w:val="20"/>
          <w:szCs w:val="20"/>
          <w:lang w:val="fr-BE"/>
        </w:rPr>
        <w:t>/</w:t>
      </w:r>
      <w:r w:rsidR="00BE0ED2">
        <w:rPr>
          <w:rFonts w:ascii="Arial" w:hAnsi="Arial" w:cs="Arial"/>
          <w:sz w:val="20"/>
          <w:szCs w:val="20"/>
          <w:lang w:val="fr-BE"/>
        </w:rPr>
        <w:t xml:space="preserve"> </w:t>
      </w:r>
      <w:r w:rsidRPr="00963B0D">
        <w:rPr>
          <w:rFonts w:ascii="Arial" w:hAnsi="Arial" w:cs="Arial"/>
          <w:sz w:val="20"/>
          <w:szCs w:val="20"/>
          <w:lang w:val="fr-BE"/>
        </w:rPr>
        <w:t>opinion avec abstention</w:t>
      </w:r>
      <w:r w:rsidR="00BE0ED2">
        <w:rPr>
          <w:rFonts w:ascii="Arial" w:hAnsi="Arial" w:cs="Arial"/>
          <w:sz w:val="20"/>
          <w:szCs w:val="20"/>
          <w:lang w:val="fr-BE"/>
        </w:rPr>
        <w:t xml:space="preserve"> </w:t>
      </w:r>
      <w:r w:rsidRPr="00963B0D">
        <w:rPr>
          <w:rFonts w:ascii="Arial" w:hAnsi="Arial" w:cs="Arial"/>
          <w:sz w:val="20"/>
          <w:szCs w:val="20"/>
          <w:lang w:val="fr-BE"/>
        </w:rPr>
        <w:t>/</w:t>
      </w:r>
      <w:r w:rsidR="00BE0ED2">
        <w:rPr>
          <w:rFonts w:ascii="Arial" w:hAnsi="Arial" w:cs="Arial"/>
          <w:sz w:val="20"/>
          <w:szCs w:val="20"/>
          <w:lang w:val="fr-BE"/>
        </w:rPr>
        <w:t xml:space="preserve"> </w:t>
      </w:r>
      <w:r w:rsidRPr="00963B0D">
        <w:rPr>
          <w:rFonts w:ascii="Arial" w:hAnsi="Arial" w:cs="Arial"/>
          <w:sz w:val="20"/>
          <w:szCs w:val="20"/>
          <w:lang w:val="fr-BE"/>
        </w:rPr>
        <w:t>opinion défavorable</w:t>
      </w:r>
      <w:r w:rsidR="00BE0ED2">
        <w:rPr>
          <w:rFonts w:ascii="Arial" w:hAnsi="Arial" w:cs="Arial"/>
          <w:sz w:val="20"/>
          <w:szCs w:val="20"/>
          <w:lang w:val="fr-BE"/>
        </w:rPr>
        <w:t xml:space="preserve"> </w:t>
      </w:r>
      <w:r w:rsidRPr="00963B0D">
        <w:rPr>
          <w:rFonts w:ascii="Arial" w:hAnsi="Arial" w:cs="Arial"/>
          <w:sz w:val="20"/>
          <w:szCs w:val="20"/>
          <w:lang w:val="fr-BE"/>
        </w:rPr>
        <w:t>], comme expliqué ci-après</w:t>
      </w:r>
      <w:r w:rsidR="00472101">
        <w:rPr>
          <w:rFonts w:ascii="Arial" w:hAnsi="Arial" w:cs="Arial"/>
          <w:sz w:val="20"/>
          <w:szCs w:val="20"/>
          <w:lang w:val="fr-BE"/>
        </w:rPr>
        <w:t>.</w:t>
      </w:r>
    </w:p>
    <w:p w14:paraId="0DE17883" w14:textId="60167256" w:rsidR="004A3B11" w:rsidRPr="00612151" w:rsidRDefault="004A3B11" w:rsidP="00B25B9C">
      <w:pPr>
        <w:jc w:val="both"/>
        <w:rPr>
          <w:rFonts w:ascii="Arial" w:hAnsi="Arial" w:cs="Arial"/>
          <w:sz w:val="20"/>
          <w:szCs w:val="20"/>
          <w:lang w:val="fr-BE"/>
        </w:rPr>
      </w:pPr>
      <w:r w:rsidRPr="004A3B11">
        <w:rPr>
          <w:rFonts w:ascii="Arial" w:hAnsi="Arial" w:cs="Arial"/>
          <w:sz w:val="20"/>
          <w:szCs w:val="20"/>
          <w:lang w:val="fr-BE"/>
        </w:rPr>
        <w:t>En ce qui concerne le chapitre 1</w:t>
      </w:r>
      <w:r w:rsidR="003807FB">
        <w:rPr>
          <w:rFonts w:ascii="Arial" w:hAnsi="Arial" w:cs="Arial"/>
          <w:sz w:val="20"/>
          <w:szCs w:val="20"/>
          <w:lang w:val="fr-BE"/>
        </w:rPr>
        <w:t>er</w:t>
      </w:r>
      <w:r w:rsidRPr="004A3B11">
        <w:rPr>
          <w:rFonts w:ascii="Arial" w:hAnsi="Arial" w:cs="Arial"/>
          <w:sz w:val="20"/>
          <w:szCs w:val="20"/>
          <w:lang w:val="fr-BE"/>
        </w:rPr>
        <w:t xml:space="preserve">, les éléments bilan, compte de résultats et compte des droits et </w:t>
      </w:r>
      <w:r w:rsidR="001F39AC">
        <w:rPr>
          <w:rFonts w:ascii="Arial" w:hAnsi="Arial" w:cs="Arial"/>
          <w:sz w:val="20"/>
          <w:szCs w:val="20"/>
          <w:lang w:val="fr-BE"/>
        </w:rPr>
        <w:t>engagements</w:t>
      </w:r>
      <w:r w:rsidRPr="004A3B11">
        <w:rPr>
          <w:rFonts w:ascii="Arial" w:hAnsi="Arial" w:cs="Arial"/>
          <w:sz w:val="20"/>
          <w:szCs w:val="20"/>
          <w:lang w:val="fr-BE"/>
        </w:rPr>
        <w:t xml:space="preserve"> hors bilan d</w:t>
      </w:r>
      <w:r w:rsidR="001F39AC">
        <w:rPr>
          <w:rFonts w:ascii="Arial" w:hAnsi="Arial" w:cs="Arial"/>
          <w:sz w:val="20"/>
          <w:szCs w:val="20"/>
          <w:lang w:val="fr-BE"/>
        </w:rPr>
        <w:t>u</w:t>
      </w:r>
      <w:r w:rsidRPr="004A3B11">
        <w:rPr>
          <w:rFonts w:ascii="Arial" w:hAnsi="Arial" w:cs="Arial"/>
          <w:sz w:val="20"/>
          <w:szCs w:val="20"/>
          <w:lang w:val="fr-BE"/>
        </w:rPr>
        <w:t xml:space="preserve"> compte annuel donnent, à notre avis, une image fidèle du patrimoine et de la situation financière de l'</w:t>
      </w:r>
      <w:r w:rsidR="00182019">
        <w:rPr>
          <w:rFonts w:ascii="Arial" w:hAnsi="Arial" w:cs="Arial"/>
          <w:sz w:val="20"/>
          <w:szCs w:val="20"/>
          <w:lang w:val="fr-BE"/>
        </w:rPr>
        <w:t>OAA</w:t>
      </w:r>
      <w:r w:rsidRPr="004A3B11">
        <w:rPr>
          <w:rFonts w:ascii="Arial" w:hAnsi="Arial" w:cs="Arial"/>
          <w:sz w:val="20"/>
          <w:szCs w:val="20"/>
          <w:lang w:val="fr-BE"/>
        </w:rPr>
        <w:t>2 au 31 décembre 20XX, ainsi que de ses résultats pour l'exercice cl</w:t>
      </w:r>
      <w:r w:rsidR="00182019">
        <w:rPr>
          <w:rFonts w:ascii="Arial" w:hAnsi="Arial" w:cs="Arial"/>
          <w:sz w:val="20"/>
          <w:szCs w:val="20"/>
          <w:lang w:val="fr-BE"/>
        </w:rPr>
        <w:t>ôturé</w:t>
      </w:r>
      <w:r w:rsidRPr="004A3B11">
        <w:rPr>
          <w:rFonts w:ascii="Arial" w:hAnsi="Arial" w:cs="Arial"/>
          <w:sz w:val="20"/>
          <w:szCs w:val="20"/>
          <w:lang w:val="fr-BE"/>
        </w:rPr>
        <w:t xml:space="preserve"> à cette date, conformément au C</w:t>
      </w:r>
      <w:r w:rsidR="00E42DA3">
        <w:rPr>
          <w:rFonts w:ascii="Arial" w:hAnsi="Arial" w:cs="Arial"/>
          <w:sz w:val="20"/>
          <w:szCs w:val="20"/>
          <w:lang w:val="fr-BE"/>
        </w:rPr>
        <w:t>FP</w:t>
      </w:r>
      <w:r w:rsidRPr="004A3B11">
        <w:rPr>
          <w:rFonts w:ascii="Arial" w:hAnsi="Arial" w:cs="Arial"/>
          <w:sz w:val="20"/>
          <w:szCs w:val="20"/>
          <w:lang w:val="fr-BE"/>
        </w:rPr>
        <w:t xml:space="preserve"> et à ses arrêtés d'exécution (</w:t>
      </w:r>
      <w:r w:rsidR="00247BAE">
        <w:rPr>
          <w:rFonts w:ascii="Arial" w:hAnsi="Arial" w:cs="Arial"/>
          <w:sz w:val="20"/>
          <w:szCs w:val="20"/>
          <w:lang w:val="fr-BE"/>
        </w:rPr>
        <w:t>opinion</w:t>
      </w:r>
      <w:r w:rsidRPr="004A3B11">
        <w:rPr>
          <w:rFonts w:ascii="Arial" w:hAnsi="Arial" w:cs="Arial"/>
          <w:sz w:val="20"/>
          <w:szCs w:val="20"/>
          <w:lang w:val="fr-BE"/>
        </w:rPr>
        <w:t xml:space="preserve"> san</w:t>
      </w:r>
      <w:r w:rsidR="000124BC">
        <w:rPr>
          <w:rFonts w:ascii="Arial" w:hAnsi="Arial" w:cs="Arial"/>
          <w:sz w:val="20"/>
          <w:szCs w:val="20"/>
          <w:lang w:val="fr-BE"/>
        </w:rPr>
        <w:t>s réserve).</w:t>
      </w:r>
      <w:r w:rsidR="00421725">
        <w:rPr>
          <w:rStyle w:val="Appelnotedebasdep"/>
          <w:rFonts w:ascii="Arial" w:hAnsi="Arial" w:cs="Arial"/>
          <w:sz w:val="20"/>
          <w:szCs w:val="20"/>
          <w:lang w:val="fr-BE"/>
        </w:rPr>
        <w:footnoteReference w:id="4"/>
      </w:r>
    </w:p>
    <w:p w14:paraId="4FF91A8D" w14:textId="43D30831" w:rsidR="004371CB" w:rsidRPr="008B0D12" w:rsidRDefault="004371CB" w:rsidP="00B25B9C">
      <w:pPr>
        <w:jc w:val="both"/>
        <w:rPr>
          <w:rFonts w:ascii="Arial" w:hAnsi="Arial" w:cs="Arial"/>
          <w:sz w:val="20"/>
          <w:szCs w:val="20"/>
          <w:lang w:val="fr-BE"/>
        </w:rPr>
      </w:pPr>
      <w:r w:rsidRPr="004371CB">
        <w:rPr>
          <w:rFonts w:ascii="Arial" w:hAnsi="Arial" w:cs="Arial"/>
          <w:sz w:val="20"/>
          <w:szCs w:val="20"/>
          <w:lang w:val="fr-BE"/>
        </w:rPr>
        <w:t>En ce qui concerne le chapitre 2, le</w:t>
      </w:r>
      <w:r w:rsidR="00B36B73">
        <w:rPr>
          <w:rFonts w:ascii="Arial" w:hAnsi="Arial" w:cs="Arial"/>
          <w:sz w:val="20"/>
          <w:szCs w:val="20"/>
          <w:lang w:val="fr-BE"/>
        </w:rPr>
        <w:t xml:space="preserve"> CROB</w:t>
      </w:r>
      <w:r w:rsidRPr="004371CB">
        <w:rPr>
          <w:rFonts w:ascii="Arial" w:hAnsi="Arial" w:cs="Arial"/>
          <w:sz w:val="20"/>
          <w:szCs w:val="20"/>
          <w:lang w:val="fr-BE"/>
        </w:rPr>
        <w:t xml:space="preserve"> de l'</w:t>
      </w:r>
      <w:r w:rsidR="00B36B73">
        <w:rPr>
          <w:rFonts w:ascii="Arial" w:hAnsi="Arial" w:cs="Arial"/>
          <w:sz w:val="20"/>
          <w:szCs w:val="20"/>
          <w:lang w:val="fr-BE"/>
        </w:rPr>
        <w:t>OAA</w:t>
      </w:r>
      <w:r w:rsidRPr="004371CB">
        <w:rPr>
          <w:rFonts w:ascii="Arial" w:hAnsi="Arial" w:cs="Arial"/>
          <w:sz w:val="20"/>
          <w:szCs w:val="20"/>
          <w:lang w:val="fr-BE"/>
        </w:rPr>
        <w:t>2 pour l'exercice cl</w:t>
      </w:r>
      <w:r w:rsidR="00B36B73">
        <w:rPr>
          <w:rFonts w:ascii="Arial" w:hAnsi="Arial" w:cs="Arial"/>
          <w:sz w:val="20"/>
          <w:szCs w:val="20"/>
          <w:lang w:val="fr-BE"/>
        </w:rPr>
        <w:t>ôturé</w:t>
      </w:r>
      <w:r w:rsidRPr="004371CB">
        <w:rPr>
          <w:rFonts w:ascii="Arial" w:hAnsi="Arial" w:cs="Arial"/>
          <w:sz w:val="20"/>
          <w:szCs w:val="20"/>
          <w:lang w:val="fr-BE"/>
        </w:rPr>
        <w:t xml:space="preserve"> le 31 décembre 20XX et l</w:t>
      </w:r>
      <w:r w:rsidR="00B36B73">
        <w:rPr>
          <w:rFonts w:ascii="Arial" w:hAnsi="Arial" w:cs="Arial"/>
          <w:sz w:val="20"/>
          <w:szCs w:val="20"/>
          <w:lang w:val="fr-BE"/>
        </w:rPr>
        <w:t>a réconciliation</w:t>
      </w:r>
      <w:r w:rsidRPr="004371CB">
        <w:rPr>
          <w:rFonts w:ascii="Arial" w:hAnsi="Arial" w:cs="Arial"/>
          <w:sz w:val="20"/>
          <w:szCs w:val="20"/>
          <w:lang w:val="fr-BE"/>
        </w:rPr>
        <w:t xml:space="preserve"> entre le résultat comptable et le résultat budgétaire, ainsi que le compte d'exécution du budget et </w:t>
      </w:r>
      <w:r w:rsidR="008F596F">
        <w:rPr>
          <w:rFonts w:ascii="Arial" w:hAnsi="Arial" w:cs="Arial"/>
          <w:sz w:val="20"/>
          <w:szCs w:val="20"/>
          <w:lang w:val="fr-BE"/>
        </w:rPr>
        <w:t>l’</w:t>
      </w:r>
      <w:r w:rsidRPr="004371CB">
        <w:rPr>
          <w:rFonts w:ascii="Arial" w:hAnsi="Arial" w:cs="Arial"/>
          <w:sz w:val="20"/>
          <w:szCs w:val="20"/>
          <w:lang w:val="fr-BE"/>
        </w:rPr>
        <w:t>annexe</w:t>
      </w:r>
      <w:r w:rsidR="00767388">
        <w:rPr>
          <w:rFonts w:ascii="Arial" w:hAnsi="Arial" w:cs="Arial"/>
          <w:sz w:val="20"/>
          <w:szCs w:val="20"/>
          <w:lang w:val="fr-BE"/>
        </w:rPr>
        <w:t xml:space="preserve"> y relative</w:t>
      </w:r>
      <w:r w:rsidRPr="004371CB">
        <w:rPr>
          <w:rFonts w:ascii="Arial" w:hAnsi="Arial" w:cs="Arial"/>
          <w:sz w:val="20"/>
          <w:szCs w:val="20"/>
          <w:lang w:val="fr-BE"/>
        </w:rPr>
        <w:t>, ont été établis, dans tous leurs aspects significatifs, conformément au C</w:t>
      </w:r>
      <w:r w:rsidR="002E7784">
        <w:rPr>
          <w:rFonts w:ascii="Arial" w:hAnsi="Arial" w:cs="Arial"/>
          <w:sz w:val="20"/>
          <w:szCs w:val="20"/>
          <w:lang w:val="fr-BE"/>
        </w:rPr>
        <w:t>FP</w:t>
      </w:r>
      <w:r w:rsidRPr="004371CB">
        <w:rPr>
          <w:rFonts w:ascii="Arial" w:hAnsi="Arial" w:cs="Arial"/>
          <w:sz w:val="20"/>
          <w:szCs w:val="20"/>
          <w:lang w:val="fr-BE"/>
        </w:rPr>
        <w:t xml:space="preserve"> et à ses arrêtés d'exécution (</w:t>
      </w:r>
      <w:r w:rsidR="0076750E">
        <w:rPr>
          <w:rFonts w:ascii="Arial" w:hAnsi="Arial" w:cs="Arial"/>
          <w:sz w:val="20"/>
          <w:szCs w:val="20"/>
          <w:lang w:val="fr-BE"/>
        </w:rPr>
        <w:t>opinion</w:t>
      </w:r>
      <w:r w:rsidRPr="004371CB">
        <w:rPr>
          <w:rFonts w:ascii="Arial" w:hAnsi="Arial" w:cs="Arial"/>
          <w:sz w:val="20"/>
          <w:szCs w:val="20"/>
          <w:lang w:val="fr-BE"/>
        </w:rPr>
        <w:t xml:space="preserve"> sans réser</w:t>
      </w:r>
      <w:r w:rsidR="00DB3D46">
        <w:rPr>
          <w:rFonts w:ascii="Arial" w:hAnsi="Arial" w:cs="Arial"/>
          <w:sz w:val="20"/>
          <w:szCs w:val="20"/>
          <w:lang w:val="fr-BE"/>
        </w:rPr>
        <w:t>ve).</w:t>
      </w:r>
      <w:r w:rsidR="00DB3D46">
        <w:rPr>
          <w:rStyle w:val="Appelnotedebasdep"/>
          <w:rFonts w:ascii="Arial" w:hAnsi="Arial" w:cs="Arial"/>
          <w:sz w:val="20"/>
          <w:szCs w:val="20"/>
          <w:lang w:val="fr-BE"/>
        </w:rPr>
        <w:footnoteReference w:id="5"/>
      </w:r>
    </w:p>
    <w:p w14:paraId="5AAD5C69" w14:textId="1891232D" w:rsidR="0057108D" w:rsidRPr="007E4FD0" w:rsidRDefault="0057108D" w:rsidP="001A6B30">
      <w:pPr>
        <w:jc w:val="both"/>
        <w:rPr>
          <w:rFonts w:ascii="Arial" w:hAnsi="Arial" w:cs="Arial"/>
          <w:sz w:val="20"/>
          <w:szCs w:val="20"/>
          <w:lang w:val="fr-BE"/>
        </w:rPr>
      </w:pPr>
      <w:r w:rsidRPr="0057108D">
        <w:rPr>
          <w:rFonts w:ascii="Arial" w:hAnsi="Arial" w:cs="Arial"/>
          <w:sz w:val="20"/>
          <w:szCs w:val="20"/>
          <w:lang w:val="fr-BE"/>
        </w:rPr>
        <w:t xml:space="preserve">Étant donné que le compte général, ses éléments et </w:t>
      </w:r>
      <w:r w:rsidR="008F596F">
        <w:rPr>
          <w:rFonts w:ascii="Arial" w:hAnsi="Arial" w:cs="Arial"/>
          <w:sz w:val="20"/>
          <w:szCs w:val="20"/>
          <w:lang w:val="fr-BE"/>
        </w:rPr>
        <w:t>l</w:t>
      </w:r>
      <w:r w:rsidRPr="0057108D">
        <w:rPr>
          <w:rFonts w:ascii="Arial" w:hAnsi="Arial" w:cs="Arial"/>
          <w:sz w:val="20"/>
          <w:szCs w:val="20"/>
          <w:lang w:val="fr-BE"/>
        </w:rPr>
        <w:t>es annexes</w:t>
      </w:r>
      <w:r w:rsidR="00AF6A39">
        <w:rPr>
          <w:rFonts w:ascii="Arial" w:hAnsi="Arial" w:cs="Arial"/>
          <w:sz w:val="20"/>
          <w:szCs w:val="20"/>
          <w:lang w:val="fr-BE"/>
        </w:rPr>
        <w:t xml:space="preserve"> y relat</w:t>
      </w:r>
      <w:r w:rsidR="00A940BD">
        <w:rPr>
          <w:rFonts w:ascii="Arial" w:hAnsi="Arial" w:cs="Arial"/>
          <w:sz w:val="20"/>
          <w:szCs w:val="20"/>
          <w:lang w:val="fr-BE"/>
        </w:rPr>
        <w:t>iv</w:t>
      </w:r>
      <w:r w:rsidR="00AF6A39">
        <w:rPr>
          <w:rFonts w:ascii="Arial" w:hAnsi="Arial" w:cs="Arial"/>
          <w:sz w:val="20"/>
          <w:szCs w:val="20"/>
          <w:lang w:val="fr-BE"/>
        </w:rPr>
        <w:t>es,</w:t>
      </w:r>
      <w:r w:rsidRPr="0057108D">
        <w:rPr>
          <w:rFonts w:ascii="Arial" w:hAnsi="Arial" w:cs="Arial"/>
          <w:sz w:val="20"/>
          <w:szCs w:val="20"/>
          <w:lang w:val="fr-BE"/>
        </w:rPr>
        <w:t xml:space="preserve"> ont été établis conformément au C</w:t>
      </w:r>
      <w:r w:rsidR="00EF1193">
        <w:rPr>
          <w:rFonts w:ascii="Arial" w:hAnsi="Arial" w:cs="Arial"/>
          <w:sz w:val="20"/>
          <w:szCs w:val="20"/>
          <w:lang w:val="fr-BE"/>
        </w:rPr>
        <w:t>FP</w:t>
      </w:r>
      <w:r w:rsidRPr="0057108D">
        <w:rPr>
          <w:rFonts w:ascii="Arial" w:hAnsi="Arial" w:cs="Arial"/>
          <w:sz w:val="20"/>
          <w:szCs w:val="20"/>
          <w:lang w:val="fr-BE"/>
        </w:rPr>
        <w:t xml:space="preserve"> et à ses arrêtés d'exécution et dans le cadre des objectifs de ce cadre de référence, notre rapport sur le compte général, ses éléments (compte annuel  et compte d'exécution </w:t>
      </w:r>
      <w:r w:rsidR="00A940BD">
        <w:rPr>
          <w:rFonts w:ascii="Arial" w:hAnsi="Arial" w:cs="Arial"/>
          <w:sz w:val="20"/>
          <w:szCs w:val="20"/>
          <w:lang w:val="fr-BE"/>
        </w:rPr>
        <w:t>du budget</w:t>
      </w:r>
      <w:r w:rsidRPr="0057108D">
        <w:rPr>
          <w:rFonts w:ascii="Arial" w:hAnsi="Arial" w:cs="Arial"/>
          <w:sz w:val="20"/>
          <w:szCs w:val="20"/>
          <w:lang w:val="fr-BE"/>
        </w:rPr>
        <w:t xml:space="preserve">) et </w:t>
      </w:r>
      <w:r w:rsidR="008F596F">
        <w:rPr>
          <w:rFonts w:ascii="Arial" w:hAnsi="Arial" w:cs="Arial"/>
          <w:sz w:val="20"/>
          <w:szCs w:val="20"/>
          <w:lang w:val="fr-BE"/>
        </w:rPr>
        <w:t>l</w:t>
      </w:r>
      <w:r w:rsidRPr="0057108D">
        <w:rPr>
          <w:rFonts w:ascii="Arial" w:hAnsi="Arial" w:cs="Arial"/>
          <w:sz w:val="20"/>
          <w:szCs w:val="20"/>
          <w:lang w:val="fr-BE"/>
        </w:rPr>
        <w:t xml:space="preserve">es annexes </w:t>
      </w:r>
      <w:r w:rsidR="007E4FD0">
        <w:rPr>
          <w:rFonts w:ascii="Arial" w:hAnsi="Arial" w:cs="Arial"/>
          <w:sz w:val="20"/>
          <w:szCs w:val="20"/>
          <w:lang w:val="fr-BE"/>
        </w:rPr>
        <w:t xml:space="preserve">y relatives, </w:t>
      </w:r>
      <w:r w:rsidRPr="0057108D">
        <w:rPr>
          <w:rFonts w:ascii="Arial" w:hAnsi="Arial" w:cs="Arial"/>
          <w:sz w:val="20"/>
          <w:szCs w:val="20"/>
          <w:lang w:val="fr-BE"/>
        </w:rPr>
        <w:t>ne peut être utilisé à d'autres fins</w:t>
      </w:r>
      <w:r w:rsidR="007E4FD0">
        <w:rPr>
          <w:rFonts w:ascii="Arial" w:hAnsi="Arial" w:cs="Arial"/>
          <w:sz w:val="20"/>
          <w:szCs w:val="20"/>
          <w:lang w:val="fr-BE"/>
        </w:rPr>
        <w:t>.</w:t>
      </w:r>
    </w:p>
    <w:p w14:paraId="7CDA206D" w14:textId="77777777" w:rsidR="00C91449" w:rsidRPr="0057108D" w:rsidRDefault="00C91449">
      <w:pPr>
        <w:rPr>
          <w:rFonts w:ascii="Arial" w:hAnsi="Arial" w:cs="Arial"/>
          <w:sz w:val="20"/>
          <w:szCs w:val="20"/>
          <w:lang w:val="fr-BE"/>
        </w:rPr>
      </w:pPr>
      <w:r w:rsidRPr="0057108D">
        <w:rPr>
          <w:rFonts w:ascii="Arial" w:hAnsi="Arial" w:cs="Arial"/>
          <w:sz w:val="20"/>
          <w:szCs w:val="20"/>
          <w:lang w:val="fr-BE"/>
        </w:rPr>
        <w:br w:type="page"/>
      </w:r>
    </w:p>
    <w:p w14:paraId="6C24609B" w14:textId="44FFC8B4" w:rsidR="001B4380" w:rsidRPr="00B144FA" w:rsidRDefault="007E4FD0" w:rsidP="00B144FA">
      <w:pPr>
        <w:pStyle w:val="Paragraphedeliste"/>
        <w:numPr>
          <w:ilvl w:val="0"/>
          <w:numId w:val="4"/>
        </w:numPr>
        <w:rPr>
          <w:u w:val="single"/>
          <w:lang w:val="nl-BE"/>
        </w:rPr>
      </w:pPr>
      <w:proofErr w:type="spellStart"/>
      <w:r>
        <w:rPr>
          <w:u w:val="single"/>
          <w:lang w:val="nl-BE"/>
        </w:rPr>
        <w:lastRenderedPageBreak/>
        <w:t>Chapitre</w:t>
      </w:r>
      <w:proofErr w:type="spellEnd"/>
      <w:r>
        <w:rPr>
          <w:u w:val="single"/>
          <w:lang w:val="nl-BE"/>
        </w:rPr>
        <w:t xml:space="preserve"> 1er</w:t>
      </w:r>
    </w:p>
    <w:p w14:paraId="62955AD7" w14:textId="77777777" w:rsidR="00C91449" w:rsidRDefault="00C91449" w:rsidP="00C91449">
      <w:pPr>
        <w:jc w:val="both"/>
        <w:rPr>
          <w:rFonts w:ascii="Arial" w:hAnsi="Arial" w:cs="Arial"/>
          <w:sz w:val="20"/>
          <w:szCs w:val="20"/>
          <w:lang w:val="nl-BE"/>
        </w:rPr>
      </w:pPr>
    </w:p>
    <w:p w14:paraId="3D21486D" w14:textId="51E24DC4" w:rsidR="00EA0F5B" w:rsidRPr="005B1F1E" w:rsidRDefault="007E4FD0" w:rsidP="005B1F1E">
      <w:pPr>
        <w:jc w:val="center"/>
        <w:rPr>
          <w:rFonts w:ascii="Arial" w:hAnsi="Arial" w:cs="Arial"/>
          <w:b/>
          <w:caps/>
          <w:sz w:val="20"/>
          <w:szCs w:val="20"/>
          <w:lang w:val="fr-BE"/>
        </w:rPr>
      </w:pPr>
      <w:bookmarkStart w:id="0" w:name="_Toc381197306"/>
      <w:bookmarkStart w:id="1" w:name="_Toc381197309"/>
      <w:bookmarkStart w:id="2" w:name="_Toc381197312"/>
      <w:bookmarkStart w:id="3" w:name="_Toc381196918"/>
      <w:bookmarkStart w:id="4" w:name="_Toc381197018"/>
      <w:bookmarkStart w:id="5" w:name="_Toc381197035"/>
      <w:bookmarkStart w:id="6" w:name="_Toc381197038"/>
      <w:bookmarkStart w:id="7" w:name="_Toc381197044"/>
      <w:r w:rsidRPr="005B1F1E">
        <w:rPr>
          <w:rFonts w:ascii="Arial" w:hAnsi="Arial" w:cs="Arial"/>
          <w:b/>
          <w:caps/>
          <w:sz w:val="20"/>
          <w:szCs w:val="20"/>
          <w:lang w:val="fr-BE"/>
        </w:rPr>
        <w:t>RAPPORT du [RÉviseur d’entreprises]</w:t>
      </w:r>
      <w:r w:rsidRPr="00932470">
        <w:rPr>
          <w:rStyle w:val="Appelnotedebasdep"/>
          <w:rFonts w:ascii="Arial" w:hAnsi="Arial" w:cs="Arial"/>
          <w:b/>
          <w:caps/>
          <w:sz w:val="20"/>
          <w:szCs w:val="20"/>
          <w:lang w:val="nl-BE"/>
        </w:rPr>
        <w:footnoteReference w:id="6"/>
      </w:r>
      <w:r w:rsidRPr="005B1F1E">
        <w:rPr>
          <w:rFonts w:ascii="Arial" w:hAnsi="Arial" w:cs="Arial"/>
          <w:b/>
          <w:caps/>
          <w:sz w:val="20"/>
          <w:szCs w:val="20"/>
          <w:lang w:val="fr-BE"/>
        </w:rPr>
        <w:t xml:space="preserve"> à [l’organe d’administration]</w:t>
      </w:r>
      <w:r w:rsidRPr="00932470">
        <w:rPr>
          <w:rStyle w:val="Appelnotedebasdep"/>
          <w:rFonts w:ascii="Arial" w:hAnsi="Arial" w:cs="Arial"/>
          <w:b/>
          <w:caps/>
          <w:sz w:val="20"/>
          <w:szCs w:val="20"/>
          <w:lang w:val="nl-BE"/>
        </w:rPr>
        <w:footnoteReference w:id="7"/>
      </w:r>
      <w:r w:rsidRPr="005B1F1E">
        <w:rPr>
          <w:rFonts w:ascii="Arial" w:hAnsi="Arial" w:cs="Arial"/>
          <w:b/>
          <w:caps/>
          <w:sz w:val="20"/>
          <w:szCs w:val="20"/>
          <w:lang w:val="fr-BE"/>
        </w:rPr>
        <w:t xml:space="preserve"> de l’OAA2 xxxx</w:t>
      </w:r>
      <w:r>
        <w:rPr>
          <w:rStyle w:val="Appelnotedebasdep"/>
          <w:rFonts w:ascii="Arial" w:hAnsi="Arial" w:cs="Arial"/>
          <w:b/>
          <w:caps/>
          <w:sz w:val="20"/>
          <w:szCs w:val="20"/>
          <w:lang w:val="nl-BE"/>
        </w:rPr>
        <w:footnoteReference w:id="8"/>
      </w:r>
      <w:r w:rsidRPr="005B1F1E">
        <w:rPr>
          <w:rFonts w:ascii="Arial" w:hAnsi="Arial" w:cs="Arial"/>
          <w:b/>
          <w:caps/>
          <w:sz w:val="20"/>
          <w:szCs w:val="20"/>
          <w:lang w:val="fr-BE"/>
        </w:rPr>
        <w:t xml:space="preserve"> </w:t>
      </w:r>
    </w:p>
    <w:p w14:paraId="6FBB6D57" w14:textId="65DBAF8E" w:rsidR="007E4FD0" w:rsidRPr="008D462A" w:rsidRDefault="007E4FD0" w:rsidP="007E4FD0">
      <w:pPr>
        <w:jc w:val="center"/>
        <w:rPr>
          <w:rFonts w:ascii="Arial" w:hAnsi="Arial" w:cs="Arial"/>
          <w:b/>
          <w:caps/>
          <w:sz w:val="20"/>
          <w:szCs w:val="20"/>
          <w:lang w:val="fr-BE"/>
        </w:rPr>
      </w:pPr>
      <w:r>
        <w:rPr>
          <w:rFonts w:ascii="Arial" w:hAnsi="Arial" w:cs="Arial"/>
          <w:b/>
          <w:caps/>
          <w:sz w:val="20"/>
          <w:szCs w:val="20"/>
          <w:lang w:val="fr-BE"/>
        </w:rPr>
        <w:t xml:space="preserve">sur le </w:t>
      </w:r>
      <w:r w:rsidR="00577340">
        <w:rPr>
          <w:rFonts w:ascii="Arial" w:hAnsi="Arial" w:cs="Arial"/>
          <w:b/>
          <w:caps/>
          <w:sz w:val="20"/>
          <w:szCs w:val="20"/>
          <w:lang w:val="fr-BE"/>
        </w:rPr>
        <w:t xml:space="preserve">bilan, </w:t>
      </w:r>
      <w:r w:rsidR="00921D60">
        <w:rPr>
          <w:rFonts w:ascii="Arial" w:hAnsi="Arial" w:cs="Arial"/>
          <w:b/>
          <w:caps/>
          <w:sz w:val="20"/>
          <w:szCs w:val="20"/>
          <w:lang w:val="fr-BE"/>
        </w:rPr>
        <w:t xml:space="preserve">le compte de résultats et le compte </w:t>
      </w:r>
      <w:r w:rsidR="001216D0">
        <w:rPr>
          <w:rFonts w:ascii="Arial" w:hAnsi="Arial" w:cs="Arial"/>
          <w:b/>
          <w:caps/>
          <w:sz w:val="20"/>
          <w:szCs w:val="20"/>
          <w:lang w:val="fr-BE"/>
        </w:rPr>
        <w:t>des droits et engagements hors bilan</w:t>
      </w:r>
      <w:r w:rsidR="00BA3D2F">
        <w:rPr>
          <w:rFonts w:ascii="Arial" w:hAnsi="Arial" w:cs="Arial"/>
          <w:b/>
          <w:caps/>
          <w:sz w:val="20"/>
          <w:szCs w:val="20"/>
          <w:lang w:val="fr-BE"/>
        </w:rPr>
        <w:t xml:space="preserve">, </w:t>
      </w:r>
      <w:r w:rsidR="00E63B6A">
        <w:rPr>
          <w:rFonts w:ascii="Arial" w:hAnsi="Arial" w:cs="Arial"/>
          <w:b/>
          <w:caps/>
          <w:sz w:val="20"/>
          <w:szCs w:val="20"/>
          <w:lang w:val="fr-BE"/>
        </w:rPr>
        <w:t>Y compris</w:t>
      </w:r>
      <w:r w:rsidR="00BA3D2F">
        <w:rPr>
          <w:rFonts w:ascii="Arial" w:hAnsi="Arial" w:cs="Arial"/>
          <w:b/>
          <w:caps/>
          <w:sz w:val="20"/>
          <w:szCs w:val="20"/>
          <w:lang w:val="fr-BE"/>
        </w:rPr>
        <w:t xml:space="preserve"> l’annexe y </w:t>
      </w:r>
      <w:r w:rsidR="009E7652">
        <w:rPr>
          <w:rFonts w:ascii="Arial" w:hAnsi="Arial" w:cs="Arial"/>
          <w:b/>
          <w:caps/>
          <w:sz w:val="20"/>
          <w:szCs w:val="20"/>
          <w:lang w:val="fr-BE"/>
        </w:rPr>
        <w:t>relative</w:t>
      </w:r>
      <w:r w:rsidR="00BA3D2F">
        <w:rPr>
          <w:rFonts w:ascii="Arial" w:hAnsi="Arial" w:cs="Arial"/>
          <w:b/>
          <w:caps/>
          <w:sz w:val="20"/>
          <w:szCs w:val="20"/>
          <w:lang w:val="fr-BE"/>
        </w:rPr>
        <w:t>,</w:t>
      </w:r>
      <w:r w:rsidRPr="008D462A">
        <w:rPr>
          <w:rFonts w:ascii="Arial" w:hAnsi="Arial" w:cs="Arial"/>
          <w:b/>
          <w:caps/>
          <w:sz w:val="20"/>
          <w:szCs w:val="20"/>
          <w:lang w:val="fr-BE"/>
        </w:rPr>
        <w:t xml:space="preserve"> </w:t>
      </w:r>
    </w:p>
    <w:p w14:paraId="3DA7103A" w14:textId="53CB2283" w:rsidR="007E4FD0" w:rsidRPr="00706CC3" w:rsidRDefault="00745281" w:rsidP="00706CC3">
      <w:pPr>
        <w:jc w:val="center"/>
        <w:rPr>
          <w:rFonts w:ascii="Arial" w:hAnsi="Arial" w:cs="Arial"/>
          <w:b/>
          <w:caps/>
          <w:sz w:val="20"/>
          <w:szCs w:val="20"/>
          <w:lang w:val="fr-BE"/>
        </w:rPr>
      </w:pPr>
      <w:r>
        <w:rPr>
          <w:rFonts w:ascii="Arial" w:hAnsi="Arial" w:cs="Arial"/>
          <w:b/>
          <w:caps/>
          <w:sz w:val="20"/>
          <w:szCs w:val="20"/>
          <w:lang w:val="fr-BE"/>
        </w:rPr>
        <w:t xml:space="preserve">concernant l’exercice </w:t>
      </w:r>
      <w:r w:rsidR="007E4FD0" w:rsidRPr="00C146D5">
        <w:rPr>
          <w:rFonts w:ascii="Arial" w:hAnsi="Arial" w:cs="Arial"/>
          <w:b/>
          <w:caps/>
          <w:sz w:val="20"/>
          <w:szCs w:val="20"/>
          <w:lang w:val="fr-BE"/>
        </w:rPr>
        <w:t>CLôturé le 31 décembre 20x</w:t>
      </w:r>
      <w:r w:rsidR="00706CC3">
        <w:rPr>
          <w:rFonts w:ascii="Arial" w:hAnsi="Arial" w:cs="Arial"/>
          <w:b/>
          <w:caps/>
          <w:sz w:val="20"/>
          <w:szCs w:val="20"/>
          <w:lang w:val="fr-BE"/>
        </w:rPr>
        <w:t>X</w:t>
      </w:r>
    </w:p>
    <w:p w14:paraId="6C270E22" w14:textId="6777229D" w:rsidR="000164CE" w:rsidRPr="007E4FD0" w:rsidRDefault="000164CE" w:rsidP="000164CE">
      <w:pPr>
        <w:jc w:val="center"/>
        <w:rPr>
          <w:rFonts w:ascii="Arial" w:hAnsi="Arial" w:cs="Arial"/>
          <w:b/>
          <w:caps/>
          <w:sz w:val="20"/>
          <w:szCs w:val="20"/>
          <w:lang w:val="fr-BE"/>
        </w:rPr>
      </w:pPr>
      <w:r w:rsidRPr="007E4FD0">
        <w:rPr>
          <w:rFonts w:ascii="Arial" w:hAnsi="Arial" w:cs="Arial"/>
          <w:b/>
          <w:caps/>
          <w:sz w:val="20"/>
          <w:szCs w:val="20"/>
          <w:lang w:val="fr-BE"/>
        </w:rPr>
        <w:br/>
      </w:r>
      <w:bookmarkEnd w:id="0"/>
      <w:bookmarkEnd w:id="1"/>
      <w:bookmarkEnd w:id="2"/>
      <w:bookmarkEnd w:id="3"/>
      <w:bookmarkEnd w:id="4"/>
      <w:bookmarkEnd w:id="5"/>
      <w:bookmarkEnd w:id="6"/>
      <w:bookmarkEnd w:id="7"/>
    </w:p>
    <w:p w14:paraId="31562364" w14:textId="77777777" w:rsidR="000164CE" w:rsidRPr="007E4FD0" w:rsidRDefault="000164CE" w:rsidP="000164CE">
      <w:pPr>
        <w:rPr>
          <w:rFonts w:ascii="Arial" w:hAnsi="Arial" w:cs="Arial"/>
          <w:sz w:val="20"/>
          <w:szCs w:val="20"/>
          <w:lang w:val="fr-BE"/>
        </w:rPr>
      </w:pPr>
    </w:p>
    <w:p w14:paraId="0A7672CD" w14:textId="7358AFE8" w:rsidR="00C24838" w:rsidRPr="00B8704B" w:rsidRDefault="00C24838" w:rsidP="000164CE">
      <w:pPr>
        <w:jc w:val="both"/>
        <w:rPr>
          <w:rFonts w:ascii="Arial" w:hAnsi="Arial" w:cs="Arial"/>
          <w:sz w:val="20"/>
          <w:szCs w:val="20"/>
          <w:lang w:val="fr-BE"/>
        </w:rPr>
      </w:pPr>
      <w:r w:rsidRPr="00B8704B">
        <w:rPr>
          <w:rFonts w:ascii="Arial" w:hAnsi="Arial" w:cs="Arial"/>
          <w:sz w:val="20"/>
          <w:szCs w:val="20"/>
          <w:lang w:val="fr-BE"/>
        </w:rPr>
        <w:t>Conformément à l'art</w:t>
      </w:r>
      <w:r w:rsidR="00B8704B" w:rsidRPr="00B8704B">
        <w:rPr>
          <w:rFonts w:ascii="Arial" w:hAnsi="Arial" w:cs="Arial"/>
          <w:sz w:val="20"/>
          <w:szCs w:val="20"/>
          <w:lang w:val="fr-BE"/>
        </w:rPr>
        <w:t>i</w:t>
      </w:r>
      <w:r w:rsidR="00B8704B">
        <w:rPr>
          <w:rFonts w:ascii="Arial" w:hAnsi="Arial" w:cs="Arial"/>
          <w:sz w:val="20"/>
          <w:szCs w:val="20"/>
          <w:lang w:val="fr-BE"/>
        </w:rPr>
        <w:t>cle</w:t>
      </w:r>
      <w:r w:rsidRPr="00B8704B">
        <w:rPr>
          <w:rFonts w:ascii="Arial" w:hAnsi="Arial" w:cs="Arial"/>
          <w:sz w:val="20"/>
          <w:szCs w:val="20"/>
          <w:lang w:val="fr-BE"/>
        </w:rPr>
        <w:t xml:space="preserve"> </w:t>
      </w:r>
      <w:r w:rsidRPr="00C24838">
        <w:rPr>
          <w:rFonts w:ascii="Arial" w:hAnsi="Arial" w:cs="Arial"/>
          <w:sz w:val="20"/>
          <w:szCs w:val="20"/>
          <w:lang w:val="fr-BE"/>
        </w:rPr>
        <w:t>159, § 1</w:t>
      </w:r>
      <w:r w:rsidR="00F62C2B">
        <w:rPr>
          <w:rFonts w:ascii="Arial" w:hAnsi="Arial" w:cs="Arial"/>
          <w:sz w:val="20"/>
          <w:szCs w:val="20"/>
          <w:lang w:val="fr-BE"/>
        </w:rPr>
        <w:t>er</w:t>
      </w:r>
      <w:r w:rsidRPr="00C24838">
        <w:rPr>
          <w:rFonts w:ascii="Arial" w:hAnsi="Arial" w:cs="Arial"/>
          <w:sz w:val="20"/>
          <w:szCs w:val="20"/>
          <w:lang w:val="fr-BE"/>
        </w:rPr>
        <w:t>, alinéa 2, du C</w:t>
      </w:r>
      <w:r w:rsidR="00831217">
        <w:rPr>
          <w:rFonts w:ascii="Arial" w:hAnsi="Arial" w:cs="Arial"/>
          <w:sz w:val="20"/>
          <w:szCs w:val="20"/>
          <w:lang w:val="fr-BE"/>
        </w:rPr>
        <w:t>FP</w:t>
      </w:r>
      <w:r w:rsidRPr="00C24838">
        <w:rPr>
          <w:rFonts w:ascii="Arial" w:hAnsi="Arial" w:cs="Arial"/>
          <w:sz w:val="20"/>
          <w:szCs w:val="20"/>
          <w:lang w:val="fr-BE"/>
        </w:rPr>
        <w:t>, nous vous faisons rapport dans le cadre de notre mission de [</w:t>
      </w:r>
      <w:r w:rsidR="00A06857">
        <w:rPr>
          <w:rFonts w:ascii="Arial" w:hAnsi="Arial" w:cs="Arial"/>
          <w:sz w:val="20"/>
          <w:szCs w:val="20"/>
          <w:lang w:val="fr-BE"/>
        </w:rPr>
        <w:t>réviseur d’entreprises</w:t>
      </w:r>
      <w:r w:rsidRPr="00C24838">
        <w:rPr>
          <w:rFonts w:ascii="Arial" w:hAnsi="Arial" w:cs="Arial"/>
          <w:sz w:val="20"/>
          <w:szCs w:val="20"/>
          <w:lang w:val="fr-BE"/>
        </w:rPr>
        <w:t>]</w:t>
      </w:r>
      <w:r w:rsidR="0088007F">
        <w:rPr>
          <w:rStyle w:val="Appelnotedebasdep"/>
          <w:rFonts w:ascii="Arial" w:hAnsi="Arial" w:cs="Arial"/>
          <w:sz w:val="20"/>
          <w:szCs w:val="20"/>
          <w:lang w:val="fr-BE"/>
        </w:rPr>
        <w:footnoteReference w:id="9"/>
      </w:r>
      <w:r w:rsidRPr="00C24838">
        <w:rPr>
          <w:rFonts w:ascii="Arial" w:hAnsi="Arial" w:cs="Arial"/>
          <w:sz w:val="20"/>
          <w:szCs w:val="20"/>
          <w:lang w:val="fr-BE"/>
        </w:rPr>
        <w:t xml:space="preserve">  de contrôle du bilan, du compte de résultats et du compte des droits et </w:t>
      </w:r>
      <w:r w:rsidR="00314435">
        <w:rPr>
          <w:rFonts w:ascii="Arial" w:hAnsi="Arial" w:cs="Arial"/>
          <w:sz w:val="20"/>
          <w:szCs w:val="20"/>
          <w:lang w:val="fr-BE"/>
        </w:rPr>
        <w:t>engagements</w:t>
      </w:r>
      <w:r w:rsidRPr="00C24838">
        <w:rPr>
          <w:rFonts w:ascii="Arial" w:hAnsi="Arial" w:cs="Arial"/>
          <w:sz w:val="20"/>
          <w:szCs w:val="20"/>
          <w:lang w:val="fr-BE"/>
        </w:rPr>
        <w:t xml:space="preserve"> hors bilan, y compris l'annexe y </w:t>
      </w:r>
      <w:r w:rsidR="00314435">
        <w:rPr>
          <w:rFonts w:ascii="Arial" w:hAnsi="Arial" w:cs="Arial"/>
          <w:sz w:val="20"/>
          <w:szCs w:val="20"/>
          <w:lang w:val="fr-BE"/>
        </w:rPr>
        <w:t>relative</w:t>
      </w:r>
      <w:r w:rsidRPr="00C24838">
        <w:rPr>
          <w:rFonts w:ascii="Arial" w:hAnsi="Arial" w:cs="Arial"/>
          <w:sz w:val="20"/>
          <w:szCs w:val="20"/>
          <w:lang w:val="fr-BE"/>
        </w:rPr>
        <w:t>, plus précisément les éléments prévus à l'article 85, 1°, 2°, 3° et 5°, du C</w:t>
      </w:r>
      <w:r w:rsidR="00A73948">
        <w:rPr>
          <w:rFonts w:ascii="Arial" w:hAnsi="Arial" w:cs="Arial"/>
          <w:sz w:val="20"/>
          <w:szCs w:val="20"/>
          <w:lang w:val="fr-BE"/>
        </w:rPr>
        <w:t>FP</w:t>
      </w:r>
      <w:r w:rsidRPr="00C24838">
        <w:rPr>
          <w:rFonts w:ascii="Arial" w:hAnsi="Arial" w:cs="Arial"/>
          <w:sz w:val="20"/>
          <w:szCs w:val="20"/>
          <w:lang w:val="fr-BE"/>
        </w:rPr>
        <w:t>, à l'exc</w:t>
      </w:r>
      <w:r w:rsidR="0088007F">
        <w:rPr>
          <w:rFonts w:ascii="Arial" w:hAnsi="Arial" w:cs="Arial"/>
          <w:sz w:val="20"/>
          <w:szCs w:val="20"/>
          <w:lang w:val="fr-BE"/>
        </w:rPr>
        <w:t>eption</w:t>
      </w:r>
      <w:r w:rsidRPr="00C24838">
        <w:rPr>
          <w:rFonts w:ascii="Arial" w:hAnsi="Arial" w:cs="Arial"/>
          <w:sz w:val="20"/>
          <w:szCs w:val="20"/>
          <w:lang w:val="fr-BE"/>
        </w:rPr>
        <w:t xml:space="preserve"> de l'article 85, 4°, du </w:t>
      </w:r>
      <w:r w:rsidR="00312DB3">
        <w:rPr>
          <w:rFonts w:ascii="Arial" w:hAnsi="Arial" w:cs="Arial"/>
          <w:sz w:val="20"/>
          <w:szCs w:val="20"/>
          <w:lang w:val="fr-BE"/>
        </w:rPr>
        <w:t>CFP</w:t>
      </w:r>
      <w:r w:rsidRPr="00C24838">
        <w:rPr>
          <w:rFonts w:ascii="Arial" w:hAnsi="Arial" w:cs="Arial"/>
          <w:sz w:val="20"/>
          <w:szCs w:val="20"/>
          <w:lang w:val="fr-BE"/>
        </w:rPr>
        <w:t xml:space="preserve"> et de l'article 3, 7°, de l'arrêté du 25 avril 2024, de l'ABI2</w:t>
      </w:r>
      <w:r w:rsidR="00B8704B">
        <w:rPr>
          <w:rFonts w:ascii="Arial" w:hAnsi="Arial" w:cs="Arial"/>
          <w:sz w:val="20"/>
          <w:szCs w:val="20"/>
          <w:lang w:val="fr-BE"/>
        </w:rPr>
        <w:t xml:space="preserve"> XXXX.</w:t>
      </w:r>
    </w:p>
    <w:p w14:paraId="196739F2" w14:textId="77777777" w:rsidR="000164CE" w:rsidRPr="00C24838" w:rsidRDefault="000164CE" w:rsidP="000164CE">
      <w:pPr>
        <w:jc w:val="both"/>
        <w:rPr>
          <w:rFonts w:ascii="Arial" w:hAnsi="Arial" w:cs="Arial"/>
          <w:sz w:val="20"/>
          <w:szCs w:val="20"/>
          <w:lang w:val="fr-BE"/>
        </w:rPr>
      </w:pPr>
    </w:p>
    <w:p w14:paraId="49A1EF2A" w14:textId="20926CDD" w:rsidR="00C510E4" w:rsidRPr="00C32AAB" w:rsidRDefault="00C510E4" w:rsidP="000164CE">
      <w:pPr>
        <w:jc w:val="both"/>
        <w:rPr>
          <w:rFonts w:ascii="Arial" w:hAnsi="Arial" w:cs="Arial"/>
          <w:sz w:val="20"/>
          <w:szCs w:val="20"/>
          <w:lang w:val="fr-BE"/>
        </w:rPr>
      </w:pPr>
      <w:r w:rsidRPr="00C510E4">
        <w:rPr>
          <w:rFonts w:ascii="Arial" w:hAnsi="Arial" w:cs="Arial"/>
          <w:sz w:val="20"/>
          <w:szCs w:val="20"/>
          <w:lang w:val="fr-BE"/>
        </w:rPr>
        <w:t xml:space="preserve">Ce rapport contient notre rapport sur le bilan, le compte de résultats et le compte des droits et </w:t>
      </w:r>
      <w:r>
        <w:rPr>
          <w:rFonts w:ascii="Arial" w:hAnsi="Arial" w:cs="Arial"/>
          <w:sz w:val="20"/>
          <w:szCs w:val="20"/>
          <w:lang w:val="fr-BE"/>
        </w:rPr>
        <w:t>engagements</w:t>
      </w:r>
      <w:r w:rsidRPr="00C510E4">
        <w:rPr>
          <w:rFonts w:ascii="Arial" w:hAnsi="Arial" w:cs="Arial"/>
          <w:sz w:val="20"/>
          <w:szCs w:val="20"/>
          <w:lang w:val="fr-BE"/>
        </w:rPr>
        <w:t xml:space="preserve"> hors bilan, y compris l'annexe </w:t>
      </w:r>
      <w:r>
        <w:rPr>
          <w:rFonts w:ascii="Arial" w:hAnsi="Arial" w:cs="Arial"/>
          <w:sz w:val="20"/>
          <w:szCs w:val="20"/>
          <w:lang w:val="fr-BE"/>
        </w:rPr>
        <w:t>y relative</w:t>
      </w:r>
      <w:r w:rsidRPr="00C510E4">
        <w:rPr>
          <w:rFonts w:ascii="Arial" w:hAnsi="Arial" w:cs="Arial"/>
          <w:sz w:val="20"/>
          <w:szCs w:val="20"/>
          <w:lang w:val="fr-BE"/>
        </w:rPr>
        <w:t>, conformément au C</w:t>
      </w:r>
      <w:r w:rsidR="009A79C3">
        <w:rPr>
          <w:rFonts w:ascii="Arial" w:hAnsi="Arial" w:cs="Arial"/>
          <w:sz w:val="20"/>
          <w:szCs w:val="20"/>
          <w:lang w:val="fr-BE"/>
        </w:rPr>
        <w:t>FP</w:t>
      </w:r>
      <w:r w:rsidRPr="00C510E4">
        <w:rPr>
          <w:rFonts w:ascii="Arial" w:hAnsi="Arial" w:cs="Arial"/>
          <w:sz w:val="20"/>
          <w:szCs w:val="20"/>
          <w:lang w:val="fr-BE"/>
        </w:rPr>
        <w:t xml:space="preserve"> et à ses </w:t>
      </w:r>
      <w:r>
        <w:rPr>
          <w:rFonts w:ascii="Arial" w:hAnsi="Arial" w:cs="Arial"/>
          <w:sz w:val="20"/>
          <w:szCs w:val="20"/>
          <w:lang w:val="fr-BE"/>
        </w:rPr>
        <w:t>arrêtés d’exécution</w:t>
      </w:r>
      <w:r w:rsidRPr="00C510E4">
        <w:rPr>
          <w:rFonts w:ascii="Arial" w:hAnsi="Arial" w:cs="Arial"/>
          <w:sz w:val="20"/>
          <w:szCs w:val="20"/>
          <w:lang w:val="fr-BE"/>
        </w:rPr>
        <w:t>, ainsi qu'aux autres exigences légales et réglementaires. Ce rapport forme un tout et est indivisible</w:t>
      </w:r>
      <w:r w:rsidR="00C32AAB">
        <w:rPr>
          <w:rFonts w:ascii="Arial" w:hAnsi="Arial" w:cs="Arial"/>
          <w:sz w:val="20"/>
          <w:szCs w:val="20"/>
          <w:lang w:val="fr-BE"/>
        </w:rPr>
        <w:t>.</w:t>
      </w:r>
    </w:p>
    <w:p w14:paraId="70961424" w14:textId="77777777" w:rsidR="000164CE" w:rsidRPr="00C510E4" w:rsidDel="009447B4" w:rsidRDefault="000164CE" w:rsidP="000164CE">
      <w:pPr>
        <w:jc w:val="both"/>
        <w:rPr>
          <w:rFonts w:ascii="Arial" w:hAnsi="Arial" w:cs="Arial"/>
          <w:iCs/>
          <w:sz w:val="20"/>
          <w:szCs w:val="20"/>
          <w:lang w:val="fr-BE"/>
        </w:rPr>
      </w:pPr>
    </w:p>
    <w:p w14:paraId="1492F8B5" w14:textId="5FB9B603" w:rsidR="00E41713" w:rsidRPr="004E1BE4" w:rsidRDefault="00E41713" w:rsidP="000164CE">
      <w:pPr>
        <w:jc w:val="both"/>
        <w:rPr>
          <w:rFonts w:ascii="Arial" w:hAnsi="Arial" w:cs="Arial"/>
          <w:sz w:val="20"/>
          <w:szCs w:val="20"/>
          <w:lang w:val="fr-BE"/>
        </w:rPr>
      </w:pPr>
      <w:r w:rsidRPr="00E41713">
        <w:rPr>
          <w:rFonts w:ascii="Arial" w:hAnsi="Arial" w:cs="Arial"/>
          <w:sz w:val="20"/>
          <w:szCs w:val="20"/>
          <w:lang w:val="fr-BE"/>
        </w:rPr>
        <w:t xml:space="preserve">Nous avons été </w:t>
      </w:r>
      <w:r w:rsidR="00497CC7">
        <w:rPr>
          <w:rFonts w:ascii="Arial" w:hAnsi="Arial" w:cs="Arial"/>
          <w:sz w:val="20"/>
          <w:szCs w:val="20"/>
          <w:lang w:val="fr-BE"/>
        </w:rPr>
        <w:t>désignés</w:t>
      </w:r>
      <w:r w:rsidRPr="00E41713">
        <w:rPr>
          <w:rFonts w:ascii="Arial" w:hAnsi="Arial" w:cs="Arial"/>
          <w:sz w:val="20"/>
          <w:szCs w:val="20"/>
          <w:lang w:val="fr-BE"/>
        </w:rPr>
        <w:t xml:space="preserve"> en notre qualité de [</w:t>
      </w:r>
      <w:r>
        <w:rPr>
          <w:rFonts w:ascii="Arial" w:hAnsi="Arial" w:cs="Arial"/>
          <w:sz w:val="20"/>
          <w:szCs w:val="20"/>
          <w:lang w:val="fr-BE"/>
        </w:rPr>
        <w:t>réviseur d’entreprises</w:t>
      </w:r>
      <w:r w:rsidRPr="00E41713">
        <w:rPr>
          <w:rFonts w:ascii="Arial" w:hAnsi="Arial" w:cs="Arial"/>
          <w:sz w:val="20"/>
          <w:szCs w:val="20"/>
          <w:lang w:val="fr-BE"/>
        </w:rPr>
        <w:t>]</w:t>
      </w:r>
      <w:r w:rsidR="007D7674">
        <w:rPr>
          <w:rStyle w:val="Appelnotedebasdep"/>
          <w:rFonts w:ascii="Arial" w:hAnsi="Arial" w:cs="Arial"/>
          <w:sz w:val="20"/>
          <w:szCs w:val="20"/>
          <w:lang w:val="fr-BE"/>
        </w:rPr>
        <w:footnoteReference w:id="10"/>
      </w:r>
      <w:r w:rsidRPr="00E41713">
        <w:rPr>
          <w:rFonts w:ascii="Arial" w:hAnsi="Arial" w:cs="Arial"/>
          <w:sz w:val="20"/>
          <w:szCs w:val="20"/>
          <w:lang w:val="fr-BE"/>
        </w:rPr>
        <w:t xml:space="preserve">  par [l'assemblée générale]</w:t>
      </w:r>
      <w:r w:rsidR="00E00288">
        <w:rPr>
          <w:rStyle w:val="Appelnotedebasdep"/>
          <w:rFonts w:ascii="Arial" w:hAnsi="Arial" w:cs="Arial"/>
          <w:sz w:val="20"/>
          <w:szCs w:val="20"/>
          <w:lang w:val="fr-BE"/>
        </w:rPr>
        <w:footnoteReference w:id="11"/>
      </w:r>
      <w:r w:rsidRPr="00E41713">
        <w:rPr>
          <w:rFonts w:ascii="Arial" w:hAnsi="Arial" w:cs="Arial"/>
          <w:sz w:val="20"/>
          <w:szCs w:val="20"/>
          <w:lang w:val="fr-BE"/>
        </w:rPr>
        <w:t xml:space="preserve">  </w:t>
      </w:r>
      <w:r w:rsidR="00AE165B">
        <w:rPr>
          <w:rFonts w:ascii="Arial" w:hAnsi="Arial" w:cs="Arial"/>
          <w:sz w:val="20"/>
          <w:szCs w:val="20"/>
          <w:lang w:val="fr-BE"/>
        </w:rPr>
        <w:t>en date du</w:t>
      </w:r>
      <w:r w:rsidRPr="00E41713">
        <w:rPr>
          <w:rFonts w:ascii="Arial" w:hAnsi="Arial" w:cs="Arial"/>
          <w:sz w:val="20"/>
          <w:szCs w:val="20"/>
          <w:lang w:val="fr-BE"/>
        </w:rPr>
        <w:t xml:space="preserve"> JJ/MM/AAAA conformément à la proposition de [l'organe d</w:t>
      </w:r>
      <w:r w:rsidR="008B6465">
        <w:rPr>
          <w:rFonts w:ascii="Arial" w:hAnsi="Arial" w:cs="Arial"/>
          <w:sz w:val="20"/>
          <w:szCs w:val="20"/>
          <w:lang w:val="fr-BE"/>
        </w:rPr>
        <w:t>’administration</w:t>
      </w:r>
      <w:r w:rsidRPr="00E41713">
        <w:rPr>
          <w:rFonts w:ascii="Arial" w:hAnsi="Arial" w:cs="Arial"/>
          <w:sz w:val="20"/>
          <w:szCs w:val="20"/>
          <w:lang w:val="fr-BE"/>
        </w:rPr>
        <w:t>]</w:t>
      </w:r>
      <w:r w:rsidR="00E00288">
        <w:rPr>
          <w:rStyle w:val="Appelnotedebasdep"/>
          <w:rFonts w:ascii="Arial" w:hAnsi="Arial" w:cs="Arial"/>
          <w:sz w:val="20"/>
          <w:szCs w:val="20"/>
          <w:lang w:val="fr-BE"/>
        </w:rPr>
        <w:footnoteReference w:id="12"/>
      </w:r>
      <w:r w:rsidRPr="00E41713">
        <w:rPr>
          <w:rFonts w:ascii="Arial" w:hAnsi="Arial" w:cs="Arial"/>
          <w:sz w:val="20"/>
          <w:szCs w:val="20"/>
          <w:lang w:val="fr-BE"/>
        </w:rPr>
        <w:t xml:space="preserve">  de l'</w:t>
      </w:r>
      <w:r w:rsidR="00DA793B">
        <w:rPr>
          <w:rFonts w:ascii="Arial" w:hAnsi="Arial" w:cs="Arial"/>
          <w:sz w:val="20"/>
          <w:szCs w:val="20"/>
          <w:lang w:val="fr-BE"/>
        </w:rPr>
        <w:t>OAA2</w:t>
      </w:r>
      <w:r w:rsidRPr="00E41713">
        <w:rPr>
          <w:rFonts w:ascii="Arial" w:hAnsi="Arial" w:cs="Arial"/>
          <w:sz w:val="20"/>
          <w:szCs w:val="20"/>
          <w:lang w:val="fr-BE"/>
        </w:rPr>
        <w:t xml:space="preserve">[, </w:t>
      </w:r>
      <w:r w:rsidR="00FF47E3">
        <w:rPr>
          <w:rFonts w:ascii="Arial" w:hAnsi="Arial" w:cs="Arial"/>
          <w:sz w:val="20"/>
          <w:szCs w:val="20"/>
          <w:lang w:val="fr-BE"/>
        </w:rPr>
        <w:t>émise</w:t>
      </w:r>
      <w:r w:rsidRPr="00E41713">
        <w:rPr>
          <w:rFonts w:ascii="Arial" w:hAnsi="Arial" w:cs="Arial"/>
          <w:sz w:val="20"/>
          <w:szCs w:val="20"/>
          <w:lang w:val="fr-BE"/>
        </w:rPr>
        <w:t xml:space="preserve"> sur recommandation de</w:t>
      </w:r>
      <w:r w:rsidR="007D7674">
        <w:rPr>
          <w:rFonts w:ascii="Arial" w:hAnsi="Arial" w:cs="Arial"/>
          <w:sz w:val="20"/>
          <w:szCs w:val="20"/>
          <w:lang w:val="fr-BE"/>
        </w:rPr>
        <w:t xml:space="preserve"> XXXX]</w:t>
      </w:r>
      <w:r w:rsidR="009215E6">
        <w:rPr>
          <w:rStyle w:val="Appelnotedebasdep"/>
          <w:rFonts w:ascii="Arial" w:hAnsi="Arial" w:cs="Arial"/>
          <w:sz w:val="20"/>
          <w:szCs w:val="20"/>
          <w:lang w:val="fr-BE"/>
        </w:rPr>
        <w:footnoteReference w:id="13"/>
      </w:r>
      <w:r w:rsidR="007D7674">
        <w:rPr>
          <w:rFonts w:ascii="Arial" w:hAnsi="Arial" w:cs="Arial"/>
          <w:sz w:val="20"/>
          <w:szCs w:val="20"/>
          <w:lang w:val="fr-BE"/>
        </w:rPr>
        <w:t>.</w:t>
      </w:r>
    </w:p>
    <w:p w14:paraId="4969ABF8" w14:textId="77777777" w:rsidR="000164CE" w:rsidRPr="00E41713" w:rsidRDefault="000164CE" w:rsidP="000164CE">
      <w:pPr>
        <w:jc w:val="both"/>
        <w:rPr>
          <w:rFonts w:ascii="Arial" w:hAnsi="Arial" w:cs="Arial"/>
          <w:sz w:val="20"/>
          <w:szCs w:val="20"/>
          <w:lang w:val="fr-BE"/>
        </w:rPr>
      </w:pPr>
    </w:p>
    <w:p w14:paraId="352796C7" w14:textId="2B1070B0" w:rsidR="00114651" w:rsidRPr="00AC67A3" w:rsidRDefault="00114651" w:rsidP="000164CE">
      <w:pPr>
        <w:jc w:val="both"/>
        <w:rPr>
          <w:rFonts w:ascii="Arial" w:hAnsi="Arial" w:cs="Arial"/>
          <w:sz w:val="20"/>
          <w:szCs w:val="20"/>
          <w:lang w:val="fr-BE"/>
        </w:rPr>
      </w:pPr>
      <w:r w:rsidRPr="0080308F">
        <w:rPr>
          <w:rFonts w:ascii="Arial" w:hAnsi="Arial" w:cs="Arial"/>
          <w:iCs/>
          <w:sz w:val="20"/>
          <w:szCs w:val="20"/>
          <w:lang w:val="fr-BE"/>
        </w:rPr>
        <w:lastRenderedPageBreak/>
        <w:t>Notre mandat expire à la date de [l'assemblée générale]</w:t>
      </w:r>
      <w:r w:rsidR="0080308F">
        <w:rPr>
          <w:rStyle w:val="Appelnotedebasdep"/>
          <w:rFonts w:ascii="Arial" w:hAnsi="Arial" w:cs="Arial"/>
          <w:iCs/>
          <w:sz w:val="20"/>
          <w:szCs w:val="20"/>
          <w:lang w:val="fr-BE"/>
        </w:rPr>
        <w:footnoteReference w:id="14"/>
      </w:r>
      <w:r w:rsidRPr="0080308F">
        <w:rPr>
          <w:rFonts w:ascii="Arial" w:hAnsi="Arial" w:cs="Arial"/>
          <w:iCs/>
          <w:sz w:val="20"/>
          <w:szCs w:val="20"/>
          <w:lang w:val="fr-BE"/>
        </w:rPr>
        <w:t xml:space="preserve">  qui délibère sur le compte </w:t>
      </w:r>
      <w:r w:rsidR="00E24404" w:rsidRPr="0080308F">
        <w:rPr>
          <w:rFonts w:ascii="Arial" w:hAnsi="Arial" w:cs="Arial"/>
          <w:iCs/>
          <w:sz w:val="20"/>
          <w:szCs w:val="20"/>
          <w:lang w:val="fr-BE"/>
        </w:rPr>
        <w:t>annuel</w:t>
      </w:r>
      <w:r w:rsidRPr="0080308F">
        <w:rPr>
          <w:rFonts w:ascii="Arial" w:hAnsi="Arial" w:cs="Arial"/>
          <w:iCs/>
          <w:sz w:val="20"/>
          <w:szCs w:val="20"/>
          <w:lang w:val="fr-BE"/>
        </w:rPr>
        <w:t xml:space="preserve"> clôturé le JJ/MM/AAAA. </w:t>
      </w:r>
      <w:r w:rsidRPr="00114651">
        <w:rPr>
          <w:rFonts w:ascii="Arial" w:hAnsi="Arial" w:cs="Arial"/>
          <w:iCs/>
          <w:sz w:val="20"/>
          <w:szCs w:val="20"/>
          <w:lang w:val="fr-BE"/>
        </w:rPr>
        <w:t xml:space="preserve">Nous avons effectué le contrôle légal du bilan, du compte de résultats et du compte des droits et </w:t>
      </w:r>
      <w:r w:rsidR="00E74C47">
        <w:rPr>
          <w:rFonts w:ascii="Arial" w:hAnsi="Arial" w:cs="Arial"/>
          <w:iCs/>
          <w:sz w:val="20"/>
          <w:szCs w:val="20"/>
          <w:lang w:val="fr-BE"/>
        </w:rPr>
        <w:t>engagements</w:t>
      </w:r>
      <w:r w:rsidRPr="00114651">
        <w:rPr>
          <w:rFonts w:ascii="Arial" w:hAnsi="Arial" w:cs="Arial"/>
          <w:iCs/>
          <w:sz w:val="20"/>
          <w:szCs w:val="20"/>
          <w:lang w:val="fr-BE"/>
        </w:rPr>
        <w:t xml:space="preserve"> hors bilan, y compris l'annexe </w:t>
      </w:r>
      <w:r w:rsidR="00E74C47">
        <w:rPr>
          <w:rFonts w:ascii="Arial" w:hAnsi="Arial" w:cs="Arial"/>
          <w:iCs/>
          <w:sz w:val="20"/>
          <w:szCs w:val="20"/>
          <w:lang w:val="fr-BE"/>
        </w:rPr>
        <w:t>y relative</w:t>
      </w:r>
      <w:r w:rsidRPr="00114651">
        <w:rPr>
          <w:rFonts w:ascii="Arial" w:hAnsi="Arial" w:cs="Arial"/>
          <w:iCs/>
          <w:sz w:val="20"/>
          <w:szCs w:val="20"/>
          <w:lang w:val="fr-BE"/>
        </w:rPr>
        <w:t>, de l'</w:t>
      </w:r>
      <w:r w:rsidR="00E74C47">
        <w:rPr>
          <w:rFonts w:ascii="Arial" w:hAnsi="Arial" w:cs="Arial"/>
          <w:iCs/>
          <w:sz w:val="20"/>
          <w:szCs w:val="20"/>
          <w:lang w:val="fr-BE"/>
        </w:rPr>
        <w:t>OAA</w:t>
      </w:r>
      <w:r w:rsidRPr="00114651">
        <w:rPr>
          <w:rFonts w:ascii="Arial" w:hAnsi="Arial" w:cs="Arial"/>
          <w:iCs/>
          <w:sz w:val="20"/>
          <w:szCs w:val="20"/>
          <w:lang w:val="fr-BE"/>
        </w:rPr>
        <w:t>2 pendant [X] exercices consécutifs</w:t>
      </w:r>
      <w:r w:rsidR="00AF071E">
        <w:rPr>
          <w:rFonts w:ascii="Arial" w:hAnsi="Arial" w:cs="Arial"/>
          <w:iCs/>
          <w:sz w:val="20"/>
          <w:szCs w:val="20"/>
          <w:lang w:val="fr-BE"/>
        </w:rPr>
        <w:t>.</w:t>
      </w:r>
      <w:r w:rsidR="00AF071E">
        <w:rPr>
          <w:rStyle w:val="Appelnotedebasdep"/>
          <w:rFonts w:ascii="Arial" w:hAnsi="Arial" w:cs="Arial"/>
          <w:iCs/>
          <w:sz w:val="20"/>
          <w:szCs w:val="20"/>
          <w:lang w:val="fr-BE"/>
        </w:rPr>
        <w:footnoteReference w:id="15"/>
      </w:r>
    </w:p>
    <w:p w14:paraId="27C9FC8E" w14:textId="77777777" w:rsidR="000164CE" w:rsidRPr="00114651" w:rsidRDefault="000164CE" w:rsidP="000164CE">
      <w:pPr>
        <w:rPr>
          <w:rFonts w:ascii="Arial" w:hAnsi="Arial" w:cs="Arial"/>
          <w:i/>
          <w:sz w:val="20"/>
          <w:szCs w:val="20"/>
          <w:lang w:val="fr-BE"/>
        </w:rPr>
      </w:pPr>
    </w:p>
    <w:p w14:paraId="0AEA9899" w14:textId="6588C6B6" w:rsidR="000164CE" w:rsidRPr="00424485" w:rsidRDefault="00424485" w:rsidP="000164CE">
      <w:pPr>
        <w:spacing w:after="200" w:line="276" w:lineRule="auto"/>
        <w:jc w:val="both"/>
        <w:rPr>
          <w:rFonts w:ascii="Arial" w:eastAsia="Calibri" w:hAnsi="Arial" w:cs="Arial"/>
          <w:b/>
          <w:color w:val="0E2841" w:themeColor="text2"/>
          <w:sz w:val="20"/>
          <w:szCs w:val="20"/>
          <w:lang w:val="fr-BE"/>
        </w:rPr>
      </w:pPr>
      <w:r w:rsidRPr="00424485">
        <w:rPr>
          <w:rFonts w:ascii="Arial" w:eastAsia="Calibri" w:hAnsi="Arial" w:cs="Arial"/>
          <w:b/>
          <w:color w:val="0E2841" w:themeColor="text2"/>
          <w:sz w:val="20"/>
          <w:szCs w:val="20"/>
          <w:lang w:val="fr-BE"/>
        </w:rPr>
        <w:t xml:space="preserve">Rapport sur le contrôle du bilan, du compte de résultats et du compte des droits et </w:t>
      </w:r>
      <w:r>
        <w:rPr>
          <w:rFonts w:ascii="Arial" w:eastAsia="Calibri" w:hAnsi="Arial" w:cs="Arial"/>
          <w:b/>
          <w:color w:val="0E2841" w:themeColor="text2"/>
          <w:sz w:val="20"/>
          <w:szCs w:val="20"/>
          <w:lang w:val="fr-BE"/>
        </w:rPr>
        <w:t>engagements</w:t>
      </w:r>
      <w:r w:rsidRPr="00424485">
        <w:rPr>
          <w:rFonts w:ascii="Arial" w:eastAsia="Calibri" w:hAnsi="Arial" w:cs="Arial"/>
          <w:b/>
          <w:color w:val="0E2841" w:themeColor="text2"/>
          <w:sz w:val="20"/>
          <w:szCs w:val="20"/>
          <w:lang w:val="fr-BE"/>
        </w:rPr>
        <w:t xml:space="preserve"> hors bilan, y compris l'annexe </w:t>
      </w:r>
      <w:r>
        <w:rPr>
          <w:rFonts w:ascii="Arial" w:eastAsia="Calibri" w:hAnsi="Arial" w:cs="Arial"/>
          <w:b/>
          <w:color w:val="0E2841" w:themeColor="text2"/>
          <w:sz w:val="20"/>
          <w:szCs w:val="20"/>
          <w:lang w:val="fr-BE"/>
        </w:rPr>
        <w:t>y relative</w:t>
      </w:r>
      <w:r w:rsidRPr="00424485">
        <w:rPr>
          <w:rFonts w:ascii="Arial" w:eastAsia="Calibri" w:hAnsi="Arial" w:cs="Arial"/>
          <w:b/>
          <w:color w:val="0E2841" w:themeColor="text2"/>
          <w:sz w:val="20"/>
          <w:szCs w:val="20"/>
          <w:lang w:val="fr-BE"/>
        </w:rPr>
        <w:t xml:space="preserve"> (éléments prévus à l'article 85, 1°, 2°, 3° et 5°, à l'exclusion des éléments prévus à l'article 85, 4°, du </w:t>
      </w:r>
      <w:r w:rsidR="002C1817">
        <w:rPr>
          <w:rFonts w:ascii="Arial" w:eastAsia="Calibri" w:hAnsi="Arial" w:cs="Arial"/>
          <w:b/>
          <w:color w:val="0E2841" w:themeColor="text2"/>
          <w:sz w:val="20"/>
          <w:szCs w:val="20"/>
          <w:lang w:val="fr-BE"/>
        </w:rPr>
        <w:t>CFP</w:t>
      </w:r>
      <w:r w:rsidRPr="00424485">
        <w:rPr>
          <w:rFonts w:ascii="Arial" w:eastAsia="Calibri" w:hAnsi="Arial" w:cs="Arial"/>
          <w:b/>
          <w:color w:val="0E2841" w:themeColor="text2"/>
          <w:sz w:val="20"/>
          <w:szCs w:val="20"/>
          <w:lang w:val="fr-BE"/>
        </w:rPr>
        <w:t xml:space="preserve"> et à l'article 3, 7°, de l'arrêté du 25 avril 2024) </w:t>
      </w:r>
      <w:r w:rsidR="000164CE" w:rsidRPr="00424485">
        <w:rPr>
          <w:rFonts w:ascii="Arial" w:eastAsia="Calibri" w:hAnsi="Arial" w:cs="Arial"/>
          <w:b/>
          <w:color w:val="0E2841" w:themeColor="text2"/>
          <w:sz w:val="20"/>
          <w:szCs w:val="20"/>
          <w:lang w:val="fr-BE"/>
        </w:rPr>
        <w:t xml:space="preserve"> </w:t>
      </w:r>
    </w:p>
    <w:p w14:paraId="68232246" w14:textId="77777777" w:rsidR="00922FAB" w:rsidRPr="00424485" w:rsidRDefault="00922FAB" w:rsidP="000164CE">
      <w:pPr>
        <w:spacing w:after="200" w:line="276" w:lineRule="auto"/>
        <w:rPr>
          <w:rFonts w:ascii="Arial" w:eastAsia="Calibri" w:hAnsi="Arial" w:cs="Arial"/>
          <w:b/>
          <w:i/>
          <w:color w:val="0E2841" w:themeColor="text2"/>
          <w:sz w:val="20"/>
          <w:szCs w:val="20"/>
          <w:lang w:val="fr-BE"/>
        </w:rPr>
      </w:pPr>
    </w:p>
    <w:p w14:paraId="64ECE438" w14:textId="710BD404" w:rsidR="000164CE" w:rsidRPr="00AC67A3" w:rsidRDefault="0065705F" w:rsidP="000164CE">
      <w:pPr>
        <w:spacing w:after="200" w:line="276" w:lineRule="auto"/>
        <w:rPr>
          <w:rFonts w:ascii="Arial" w:eastAsia="Calibri" w:hAnsi="Arial" w:cs="Arial"/>
          <w:b/>
          <w:i/>
          <w:color w:val="0E2841" w:themeColor="text2"/>
          <w:sz w:val="20"/>
          <w:szCs w:val="20"/>
          <w:lang w:val="fr-BE"/>
        </w:rPr>
      </w:pPr>
      <w:r w:rsidRPr="00AC67A3">
        <w:rPr>
          <w:rFonts w:ascii="Arial" w:eastAsia="Calibri" w:hAnsi="Arial" w:cs="Arial"/>
          <w:b/>
          <w:i/>
          <w:color w:val="0E2841" w:themeColor="text2"/>
          <w:sz w:val="20"/>
          <w:szCs w:val="20"/>
          <w:lang w:val="fr-BE"/>
        </w:rPr>
        <w:t>[</w:t>
      </w:r>
      <w:r w:rsidR="000164CE" w:rsidRPr="00AC67A3">
        <w:rPr>
          <w:rFonts w:ascii="Arial" w:eastAsia="Calibri" w:hAnsi="Arial" w:cs="Arial"/>
          <w:b/>
          <w:i/>
          <w:color w:val="0E2841" w:themeColor="text2"/>
          <w:sz w:val="20"/>
          <w:szCs w:val="20"/>
          <w:lang w:val="fr-BE"/>
        </w:rPr>
        <w:t>O</w:t>
      </w:r>
      <w:r w:rsidR="00424485" w:rsidRPr="00AC67A3">
        <w:rPr>
          <w:rFonts w:ascii="Arial" w:eastAsia="Calibri" w:hAnsi="Arial" w:cs="Arial"/>
          <w:b/>
          <w:i/>
          <w:color w:val="0E2841" w:themeColor="text2"/>
          <w:sz w:val="20"/>
          <w:szCs w:val="20"/>
          <w:lang w:val="fr-BE"/>
        </w:rPr>
        <w:t>pinion sans réserve</w:t>
      </w:r>
      <w:r w:rsidRPr="00AC67A3">
        <w:rPr>
          <w:rFonts w:ascii="Arial" w:eastAsia="Calibri" w:hAnsi="Arial" w:cs="Arial"/>
          <w:b/>
          <w:i/>
          <w:color w:val="0E2841" w:themeColor="text2"/>
          <w:sz w:val="20"/>
          <w:szCs w:val="20"/>
          <w:lang w:val="fr-BE"/>
        </w:rPr>
        <w:t>]</w:t>
      </w:r>
      <w:r w:rsidR="002473C6">
        <w:rPr>
          <w:rStyle w:val="Appelnotedebasdep"/>
          <w:rFonts w:ascii="Arial" w:eastAsia="Calibri" w:hAnsi="Arial" w:cs="Arial"/>
          <w:b/>
          <w:i/>
          <w:color w:val="0E2841" w:themeColor="text2"/>
          <w:sz w:val="20"/>
          <w:szCs w:val="20"/>
          <w:lang w:val="nl-BE"/>
        </w:rPr>
        <w:footnoteReference w:id="16"/>
      </w:r>
    </w:p>
    <w:p w14:paraId="273E4224" w14:textId="7FC975CF" w:rsidR="003D0CCF" w:rsidRPr="00AC67A3" w:rsidRDefault="003D0CCF" w:rsidP="000164CE">
      <w:pPr>
        <w:jc w:val="both"/>
        <w:rPr>
          <w:rFonts w:ascii="Arial" w:hAnsi="Arial" w:cs="Arial"/>
          <w:sz w:val="20"/>
          <w:szCs w:val="20"/>
          <w:lang w:val="fr-BE"/>
        </w:rPr>
      </w:pPr>
      <w:r w:rsidRPr="003D0CCF">
        <w:rPr>
          <w:rFonts w:ascii="Arial" w:hAnsi="Arial" w:cs="Arial"/>
          <w:sz w:val="20"/>
          <w:szCs w:val="20"/>
          <w:lang w:val="fr-BE"/>
        </w:rPr>
        <w:t xml:space="preserve">Nous avons effectué le contrôle des éléments bilan, compte de résultats et compte des droits et </w:t>
      </w:r>
      <w:r w:rsidR="000A41EB">
        <w:rPr>
          <w:rFonts w:ascii="Arial" w:hAnsi="Arial" w:cs="Arial"/>
          <w:sz w:val="20"/>
          <w:szCs w:val="20"/>
          <w:lang w:val="fr-BE"/>
        </w:rPr>
        <w:t>engagements</w:t>
      </w:r>
      <w:r w:rsidRPr="003D0CCF">
        <w:rPr>
          <w:rFonts w:ascii="Arial" w:hAnsi="Arial" w:cs="Arial"/>
          <w:sz w:val="20"/>
          <w:szCs w:val="20"/>
          <w:lang w:val="fr-BE"/>
        </w:rPr>
        <w:t xml:space="preserve"> hors bilan d</w:t>
      </w:r>
      <w:r w:rsidR="000A41EB">
        <w:rPr>
          <w:rFonts w:ascii="Arial" w:hAnsi="Arial" w:cs="Arial"/>
          <w:sz w:val="20"/>
          <w:szCs w:val="20"/>
          <w:lang w:val="fr-BE"/>
        </w:rPr>
        <w:t>u</w:t>
      </w:r>
      <w:r w:rsidRPr="003D0CCF">
        <w:rPr>
          <w:rFonts w:ascii="Arial" w:hAnsi="Arial" w:cs="Arial"/>
          <w:sz w:val="20"/>
          <w:szCs w:val="20"/>
          <w:lang w:val="fr-BE"/>
        </w:rPr>
        <w:t xml:space="preserve"> compte annuel de l'</w:t>
      </w:r>
      <w:r w:rsidR="008F3E42">
        <w:rPr>
          <w:rFonts w:ascii="Arial" w:hAnsi="Arial" w:cs="Arial"/>
          <w:sz w:val="20"/>
          <w:szCs w:val="20"/>
          <w:lang w:val="fr-BE"/>
        </w:rPr>
        <w:t>OAA</w:t>
      </w:r>
      <w:r w:rsidRPr="003D0CCF">
        <w:rPr>
          <w:rFonts w:ascii="Arial" w:hAnsi="Arial" w:cs="Arial"/>
          <w:sz w:val="20"/>
          <w:szCs w:val="20"/>
          <w:lang w:val="fr-BE"/>
        </w:rPr>
        <w:t xml:space="preserve">2 conformément au </w:t>
      </w:r>
      <w:r w:rsidR="002C1817">
        <w:rPr>
          <w:rFonts w:ascii="Arial" w:hAnsi="Arial" w:cs="Arial"/>
          <w:sz w:val="20"/>
          <w:szCs w:val="20"/>
          <w:lang w:val="fr-BE"/>
        </w:rPr>
        <w:t>CFP</w:t>
      </w:r>
      <w:r w:rsidRPr="003D0CCF">
        <w:rPr>
          <w:rFonts w:ascii="Arial" w:hAnsi="Arial" w:cs="Arial"/>
          <w:sz w:val="20"/>
          <w:szCs w:val="20"/>
          <w:lang w:val="fr-BE"/>
        </w:rPr>
        <w:t>, qui comprend le bilan au JJ/MM/AAAA, ainsi que le compte de résultats de l'exercice cl</w:t>
      </w:r>
      <w:r w:rsidR="008F3E42">
        <w:rPr>
          <w:rFonts w:ascii="Arial" w:hAnsi="Arial" w:cs="Arial"/>
          <w:sz w:val="20"/>
          <w:szCs w:val="20"/>
          <w:lang w:val="fr-BE"/>
        </w:rPr>
        <w:t>ôturé</w:t>
      </w:r>
      <w:r w:rsidRPr="003D0CCF">
        <w:rPr>
          <w:rFonts w:ascii="Arial" w:hAnsi="Arial" w:cs="Arial"/>
          <w:sz w:val="20"/>
          <w:szCs w:val="20"/>
          <w:lang w:val="fr-BE"/>
        </w:rPr>
        <w:t xml:space="preserve"> à cette date </w:t>
      </w:r>
      <w:r w:rsidR="008B57E7">
        <w:rPr>
          <w:rFonts w:ascii="Arial" w:hAnsi="Arial" w:cs="Arial"/>
          <w:sz w:val="20"/>
          <w:szCs w:val="20"/>
          <w:lang w:val="fr-BE"/>
        </w:rPr>
        <w:t xml:space="preserve">du </w:t>
      </w:r>
      <w:r w:rsidRPr="003D0CCF">
        <w:rPr>
          <w:rFonts w:ascii="Arial" w:hAnsi="Arial" w:cs="Arial"/>
          <w:sz w:val="20"/>
          <w:szCs w:val="20"/>
          <w:lang w:val="fr-BE"/>
        </w:rPr>
        <w:t xml:space="preserve">JJ/ MM/AAAA  et le compte des droits et </w:t>
      </w:r>
      <w:r w:rsidR="008B57E7">
        <w:rPr>
          <w:rFonts w:ascii="Arial" w:hAnsi="Arial" w:cs="Arial"/>
          <w:sz w:val="20"/>
          <w:szCs w:val="20"/>
          <w:lang w:val="fr-BE"/>
        </w:rPr>
        <w:t>engagements</w:t>
      </w:r>
      <w:r w:rsidRPr="003D0CCF">
        <w:rPr>
          <w:rFonts w:ascii="Arial" w:hAnsi="Arial" w:cs="Arial"/>
          <w:sz w:val="20"/>
          <w:szCs w:val="20"/>
          <w:lang w:val="fr-BE"/>
        </w:rPr>
        <w:t xml:space="preserve"> hors bilan, avec un total du bilan de X € et dont le compte de résultats clôture avec un solde positif [négatif] pour l'exercice de X</w:t>
      </w:r>
      <w:r w:rsidR="00F06CD0">
        <w:rPr>
          <w:rFonts w:ascii="Arial" w:hAnsi="Arial" w:cs="Arial"/>
          <w:sz w:val="20"/>
          <w:szCs w:val="20"/>
          <w:lang w:val="fr-BE"/>
        </w:rPr>
        <w:t xml:space="preserve"> €.</w:t>
      </w:r>
    </w:p>
    <w:p w14:paraId="5C37AE5C" w14:textId="77777777" w:rsidR="000164CE" w:rsidRPr="003D0CCF" w:rsidRDefault="000164CE" w:rsidP="000164CE">
      <w:pPr>
        <w:jc w:val="both"/>
        <w:rPr>
          <w:rFonts w:ascii="Arial" w:hAnsi="Arial" w:cs="Arial"/>
          <w:sz w:val="20"/>
          <w:szCs w:val="20"/>
          <w:lang w:val="fr-BE"/>
        </w:rPr>
      </w:pPr>
    </w:p>
    <w:p w14:paraId="0D9E1101" w14:textId="1F37EFD2" w:rsidR="00DF0480" w:rsidRPr="00B27C5A" w:rsidRDefault="00DF0480" w:rsidP="000164CE">
      <w:pPr>
        <w:jc w:val="both"/>
        <w:rPr>
          <w:rFonts w:ascii="Arial" w:hAnsi="Arial" w:cs="Arial"/>
          <w:sz w:val="20"/>
          <w:szCs w:val="20"/>
          <w:lang w:val="fr-BE"/>
        </w:rPr>
      </w:pPr>
      <w:r w:rsidRPr="00DF0480">
        <w:rPr>
          <w:rFonts w:ascii="Arial" w:hAnsi="Arial" w:cs="Arial"/>
          <w:sz w:val="20"/>
          <w:szCs w:val="20"/>
          <w:lang w:val="fr-BE"/>
        </w:rPr>
        <w:t xml:space="preserve">À notre avis, les éléments bilan, compte de résultats et compte des droits et </w:t>
      </w:r>
      <w:r w:rsidR="00AF1A78">
        <w:rPr>
          <w:rFonts w:ascii="Arial" w:hAnsi="Arial" w:cs="Arial"/>
          <w:sz w:val="20"/>
          <w:szCs w:val="20"/>
          <w:lang w:val="fr-BE"/>
        </w:rPr>
        <w:t>engagements</w:t>
      </w:r>
      <w:r w:rsidRPr="00DF0480">
        <w:rPr>
          <w:rFonts w:ascii="Arial" w:hAnsi="Arial" w:cs="Arial"/>
          <w:sz w:val="20"/>
          <w:szCs w:val="20"/>
          <w:lang w:val="fr-BE"/>
        </w:rPr>
        <w:t xml:space="preserve"> hors bilan d</w:t>
      </w:r>
      <w:r w:rsidR="00AF1A78">
        <w:rPr>
          <w:rFonts w:ascii="Arial" w:hAnsi="Arial" w:cs="Arial"/>
          <w:sz w:val="20"/>
          <w:szCs w:val="20"/>
          <w:lang w:val="fr-BE"/>
        </w:rPr>
        <w:t>u</w:t>
      </w:r>
      <w:r w:rsidRPr="00DF0480">
        <w:rPr>
          <w:rFonts w:ascii="Arial" w:hAnsi="Arial" w:cs="Arial"/>
          <w:sz w:val="20"/>
          <w:szCs w:val="20"/>
          <w:lang w:val="fr-BE"/>
        </w:rPr>
        <w:t xml:space="preserve"> compte annuel donnent une image fidèle du patrimoine et de la situation financière de l'</w:t>
      </w:r>
      <w:r w:rsidR="006C4877">
        <w:rPr>
          <w:rFonts w:ascii="Arial" w:hAnsi="Arial" w:cs="Arial"/>
          <w:sz w:val="20"/>
          <w:szCs w:val="20"/>
          <w:lang w:val="fr-BE"/>
        </w:rPr>
        <w:t>OAA</w:t>
      </w:r>
      <w:r w:rsidRPr="00DF0480">
        <w:rPr>
          <w:rFonts w:ascii="Arial" w:hAnsi="Arial" w:cs="Arial"/>
          <w:sz w:val="20"/>
          <w:szCs w:val="20"/>
          <w:lang w:val="fr-BE"/>
        </w:rPr>
        <w:t>2 au 31 décembre 20XX, ainsi que de ses résultats pour l'exercice cl</w:t>
      </w:r>
      <w:r w:rsidR="006C4877">
        <w:rPr>
          <w:rFonts w:ascii="Arial" w:hAnsi="Arial" w:cs="Arial"/>
          <w:sz w:val="20"/>
          <w:szCs w:val="20"/>
          <w:lang w:val="fr-BE"/>
        </w:rPr>
        <w:t>ôturé</w:t>
      </w:r>
      <w:r w:rsidRPr="00DF0480">
        <w:rPr>
          <w:rFonts w:ascii="Arial" w:hAnsi="Arial" w:cs="Arial"/>
          <w:sz w:val="20"/>
          <w:szCs w:val="20"/>
          <w:lang w:val="fr-BE"/>
        </w:rPr>
        <w:t xml:space="preserve"> à cette date, conformément au C</w:t>
      </w:r>
      <w:r w:rsidR="0039558E">
        <w:rPr>
          <w:rFonts w:ascii="Arial" w:hAnsi="Arial" w:cs="Arial"/>
          <w:sz w:val="20"/>
          <w:szCs w:val="20"/>
          <w:lang w:val="fr-BE"/>
        </w:rPr>
        <w:t>FP</w:t>
      </w:r>
      <w:r w:rsidRPr="00DF0480">
        <w:rPr>
          <w:rFonts w:ascii="Arial" w:hAnsi="Arial" w:cs="Arial"/>
          <w:sz w:val="20"/>
          <w:szCs w:val="20"/>
          <w:lang w:val="fr-BE"/>
        </w:rPr>
        <w:t xml:space="preserve"> et à ses arrêtés d'exécution.</w:t>
      </w:r>
    </w:p>
    <w:p w14:paraId="3E09A6AB" w14:textId="77777777" w:rsidR="000164CE" w:rsidRPr="00DF0480" w:rsidRDefault="000164CE" w:rsidP="000164CE">
      <w:pPr>
        <w:jc w:val="both"/>
        <w:rPr>
          <w:rFonts w:ascii="Arial" w:hAnsi="Arial" w:cs="Arial"/>
          <w:sz w:val="20"/>
          <w:szCs w:val="20"/>
          <w:lang w:val="fr-BE"/>
        </w:rPr>
      </w:pPr>
    </w:p>
    <w:p w14:paraId="134BB0BC" w14:textId="77777777" w:rsidR="000164CE" w:rsidRPr="00DF0480" w:rsidRDefault="000164CE" w:rsidP="000164CE">
      <w:pPr>
        <w:jc w:val="both"/>
        <w:rPr>
          <w:rFonts w:ascii="Arial" w:hAnsi="Arial" w:cs="Arial"/>
          <w:sz w:val="20"/>
          <w:szCs w:val="20"/>
          <w:lang w:val="fr-BE"/>
        </w:rPr>
      </w:pPr>
    </w:p>
    <w:p w14:paraId="59C7E221" w14:textId="4E23E0C0" w:rsidR="000164CE" w:rsidRPr="00F306FD" w:rsidRDefault="003E032F" w:rsidP="000164CE">
      <w:pPr>
        <w:spacing w:after="200" w:line="276" w:lineRule="auto"/>
        <w:rPr>
          <w:rFonts w:ascii="Arial" w:eastAsia="Calibri" w:hAnsi="Arial" w:cs="Arial"/>
          <w:b/>
          <w:i/>
          <w:color w:val="0E2841" w:themeColor="text2"/>
          <w:sz w:val="20"/>
          <w:szCs w:val="20"/>
          <w:lang w:val="fr-BE"/>
        </w:rPr>
      </w:pPr>
      <w:r>
        <w:rPr>
          <w:rFonts w:ascii="Arial" w:eastAsia="Calibri" w:hAnsi="Arial" w:cs="Arial"/>
          <w:b/>
          <w:i/>
          <w:color w:val="0E2841" w:themeColor="text2"/>
          <w:sz w:val="20"/>
          <w:szCs w:val="20"/>
          <w:lang w:val="fr-BE"/>
        </w:rPr>
        <w:t>Fondement de</w:t>
      </w:r>
      <w:r w:rsidR="000164CE" w:rsidRPr="00F306FD">
        <w:rPr>
          <w:rFonts w:ascii="Arial" w:eastAsia="Calibri" w:hAnsi="Arial" w:cs="Arial"/>
          <w:b/>
          <w:i/>
          <w:color w:val="0E2841" w:themeColor="text2"/>
          <w:sz w:val="20"/>
          <w:szCs w:val="20"/>
          <w:lang w:val="fr-BE"/>
        </w:rPr>
        <w:t xml:space="preserve"> </w:t>
      </w:r>
      <w:r w:rsidR="003C023E" w:rsidRPr="00F306FD">
        <w:rPr>
          <w:rFonts w:ascii="Arial" w:eastAsia="Calibri" w:hAnsi="Arial" w:cs="Arial"/>
          <w:b/>
          <w:i/>
          <w:color w:val="0E2841" w:themeColor="text2"/>
          <w:sz w:val="20"/>
          <w:szCs w:val="20"/>
          <w:lang w:val="fr-BE"/>
        </w:rPr>
        <w:t>[</w:t>
      </w:r>
      <w:r w:rsidR="00F306FD" w:rsidRPr="00F306FD">
        <w:rPr>
          <w:rFonts w:ascii="Arial" w:eastAsia="Calibri" w:hAnsi="Arial" w:cs="Arial"/>
          <w:b/>
          <w:i/>
          <w:color w:val="0E2841" w:themeColor="text2"/>
          <w:sz w:val="20"/>
          <w:szCs w:val="20"/>
          <w:lang w:val="fr-BE"/>
        </w:rPr>
        <w:t>l’opinion sans réserve</w:t>
      </w:r>
      <w:r w:rsidR="003C023E" w:rsidRPr="00F306FD">
        <w:rPr>
          <w:rFonts w:ascii="Arial" w:eastAsia="Calibri" w:hAnsi="Arial" w:cs="Arial"/>
          <w:b/>
          <w:i/>
          <w:color w:val="0E2841" w:themeColor="text2"/>
          <w:sz w:val="20"/>
          <w:szCs w:val="20"/>
          <w:lang w:val="fr-BE"/>
        </w:rPr>
        <w:t>]</w:t>
      </w:r>
      <w:r w:rsidR="000735F3">
        <w:rPr>
          <w:rStyle w:val="Appelnotedebasdep"/>
          <w:rFonts w:ascii="Arial" w:eastAsia="Calibri" w:hAnsi="Arial" w:cs="Arial"/>
          <w:b/>
          <w:i/>
          <w:color w:val="0E2841" w:themeColor="text2"/>
          <w:sz w:val="20"/>
          <w:szCs w:val="20"/>
          <w:lang w:val="nl-BE"/>
        </w:rPr>
        <w:footnoteReference w:id="17"/>
      </w:r>
    </w:p>
    <w:p w14:paraId="58AE537B" w14:textId="7855D983" w:rsidR="00AE6827" w:rsidRPr="005430A0" w:rsidRDefault="00AE6827" w:rsidP="000164CE">
      <w:pPr>
        <w:jc w:val="both"/>
        <w:rPr>
          <w:rFonts w:ascii="Arial" w:hAnsi="Arial" w:cs="Arial"/>
          <w:sz w:val="20"/>
          <w:szCs w:val="20"/>
          <w:lang w:val="fr-BE"/>
        </w:rPr>
      </w:pPr>
      <w:r w:rsidRPr="00587484">
        <w:rPr>
          <w:rFonts w:ascii="Arial" w:hAnsi="Arial" w:cs="Arial"/>
          <w:sz w:val="20"/>
          <w:szCs w:val="20"/>
          <w:lang w:val="fr-BE"/>
        </w:rPr>
        <w:t xml:space="preserve">Nous avons effectué notre contrôle conformément aux normes </w:t>
      </w:r>
      <w:r w:rsidR="00375B38" w:rsidRPr="00587484">
        <w:rPr>
          <w:rFonts w:ascii="Arial" w:hAnsi="Arial" w:cs="Arial"/>
          <w:sz w:val="20"/>
          <w:szCs w:val="20"/>
          <w:lang w:val="fr-BE"/>
        </w:rPr>
        <w:t>de contrôle internationales</w:t>
      </w:r>
      <w:r w:rsidRPr="00587484">
        <w:rPr>
          <w:rFonts w:ascii="Arial" w:hAnsi="Arial" w:cs="Arial"/>
          <w:sz w:val="20"/>
          <w:szCs w:val="20"/>
          <w:lang w:val="fr-BE"/>
        </w:rPr>
        <w:t xml:space="preserve"> (ISA) applicables en Belgique.</w:t>
      </w:r>
      <w:r w:rsidR="00EF3DD7">
        <w:rPr>
          <w:rStyle w:val="Appelnotedebasdep"/>
          <w:rFonts w:ascii="Arial" w:hAnsi="Arial" w:cs="Arial"/>
          <w:sz w:val="20"/>
          <w:szCs w:val="20"/>
          <w:lang w:val="fr-BE"/>
        </w:rPr>
        <w:footnoteReference w:id="18"/>
      </w:r>
      <w:r w:rsidRPr="00587484">
        <w:rPr>
          <w:rFonts w:ascii="Arial" w:hAnsi="Arial" w:cs="Arial"/>
          <w:sz w:val="20"/>
          <w:szCs w:val="20"/>
          <w:lang w:val="fr-BE"/>
        </w:rPr>
        <w:t xml:space="preserve">  </w:t>
      </w:r>
      <w:r w:rsidRPr="00AE6827">
        <w:rPr>
          <w:rFonts w:ascii="Arial" w:hAnsi="Arial" w:cs="Arial"/>
          <w:sz w:val="20"/>
          <w:szCs w:val="20"/>
          <w:lang w:val="fr-BE"/>
        </w:rPr>
        <w:t>Nos responsabilités en vertu de ces normes sont décrites plus en détail dans la section « Responsabilités du [réviseur d'entreprises]</w:t>
      </w:r>
      <w:r w:rsidR="007B299A">
        <w:rPr>
          <w:rStyle w:val="Appelnotedebasdep"/>
          <w:rFonts w:ascii="Arial" w:hAnsi="Arial" w:cs="Arial"/>
          <w:sz w:val="20"/>
          <w:szCs w:val="20"/>
          <w:lang w:val="fr-BE"/>
        </w:rPr>
        <w:footnoteReference w:id="19"/>
      </w:r>
      <w:r w:rsidRPr="00AE6827">
        <w:rPr>
          <w:rFonts w:ascii="Arial" w:hAnsi="Arial" w:cs="Arial"/>
          <w:sz w:val="20"/>
          <w:szCs w:val="20"/>
          <w:lang w:val="fr-BE"/>
        </w:rPr>
        <w:t xml:space="preserve">  pour l</w:t>
      </w:r>
      <w:r w:rsidR="00786605">
        <w:rPr>
          <w:rFonts w:ascii="Arial" w:hAnsi="Arial" w:cs="Arial"/>
          <w:sz w:val="20"/>
          <w:szCs w:val="20"/>
          <w:lang w:val="fr-BE"/>
        </w:rPr>
        <w:t>e contrôle</w:t>
      </w:r>
      <w:r w:rsidRPr="00AE6827">
        <w:rPr>
          <w:rFonts w:ascii="Arial" w:hAnsi="Arial" w:cs="Arial"/>
          <w:sz w:val="20"/>
          <w:szCs w:val="20"/>
          <w:lang w:val="fr-BE"/>
        </w:rPr>
        <w:t xml:space="preserve"> d</w:t>
      </w:r>
      <w:r w:rsidR="00786605">
        <w:rPr>
          <w:rFonts w:ascii="Arial" w:hAnsi="Arial" w:cs="Arial"/>
          <w:sz w:val="20"/>
          <w:szCs w:val="20"/>
          <w:lang w:val="fr-BE"/>
        </w:rPr>
        <w:t>u</w:t>
      </w:r>
      <w:r w:rsidRPr="00AE6827">
        <w:rPr>
          <w:rFonts w:ascii="Arial" w:hAnsi="Arial" w:cs="Arial"/>
          <w:sz w:val="20"/>
          <w:szCs w:val="20"/>
          <w:lang w:val="fr-BE"/>
        </w:rPr>
        <w:t xml:space="preserve"> compte annuel » de notre rapport. Nous avons respecté toutes les exigences déontologiques applicables </w:t>
      </w:r>
      <w:r w:rsidR="00B12125">
        <w:rPr>
          <w:rFonts w:ascii="Arial" w:hAnsi="Arial" w:cs="Arial"/>
          <w:sz w:val="20"/>
          <w:szCs w:val="20"/>
          <w:lang w:val="fr-BE"/>
        </w:rPr>
        <w:t xml:space="preserve">en Belgique </w:t>
      </w:r>
      <w:r w:rsidR="00D91E96">
        <w:rPr>
          <w:rFonts w:ascii="Arial" w:hAnsi="Arial" w:cs="Arial"/>
          <w:sz w:val="20"/>
          <w:szCs w:val="20"/>
          <w:lang w:val="fr-BE"/>
        </w:rPr>
        <w:t xml:space="preserve">au </w:t>
      </w:r>
      <w:r w:rsidR="00D91E96">
        <w:rPr>
          <w:rFonts w:ascii="Arial" w:hAnsi="Arial" w:cs="Arial"/>
          <w:sz w:val="20"/>
          <w:szCs w:val="20"/>
          <w:lang w:val="fr-BE"/>
        </w:rPr>
        <w:lastRenderedPageBreak/>
        <w:t>contrôle</w:t>
      </w:r>
      <w:r w:rsidRPr="00AE6827">
        <w:rPr>
          <w:rFonts w:ascii="Arial" w:hAnsi="Arial" w:cs="Arial"/>
          <w:sz w:val="20"/>
          <w:szCs w:val="20"/>
          <w:lang w:val="fr-BE"/>
        </w:rPr>
        <w:t xml:space="preserve"> des éléments bilan, compte de résultats et compte des droits et </w:t>
      </w:r>
      <w:r w:rsidR="00D91E96">
        <w:rPr>
          <w:rFonts w:ascii="Arial" w:hAnsi="Arial" w:cs="Arial"/>
          <w:sz w:val="20"/>
          <w:szCs w:val="20"/>
          <w:lang w:val="fr-BE"/>
        </w:rPr>
        <w:t>engagements</w:t>
      </w:r>
      <w:r w:rsidRPr="00AE6827">
        <w:rPr>
          <w:rFonts w:ascii="Arial" w:hAnsi="Arial" w:cs="Arial"/>
          <w:sz w:val="20"/>
          <w:szCs w:val="20"/>
          <w:lang w:val="fr-BE"/>
        </w:rPr>
        <w:t xml:space="preserve"> hors bilan d</w:t>
      </w:r>
      <w:r w:rsidR="00D91E96">
        <w:rPr>
          <w:rFonts w:ascii="Arial" w:hAnsi="Arial" w:cs="Arial"/>
          <w:sz w:val="20"/>
          <w:szCs w:val="20"/>
          <w:lang w:val="fr-BE"/>
        </w:rPr>
        <w:t>u</w:t>
      </w:r>
      <w:r w:rsidRPr="00AE6827">
        <w:rPr>
          <w:rFonts w:ascii="Arial" w:hAnsi="Arial" w:cs="Arial"/>
          <w:sz w:val="20"/>
          <w:szCs w:val="20"/>
          <w:lang w:val="fr-BE"/>
        </w:rPr>
        <w:t xml:space="preserve"> compte annuel conformément au C</w:t>
      </w:r>
      <w:r w:rsidR="009B0F79">
        <w:rPr>
          <w:rFonts w:ascii="Arial" w:hAnsi="Arial" w:cs="Arial"/>
          <w:sz w:val="20"/>
          <w:szCs w:val="20"/>
          <w:lang w:val="fr-BE"/>
        </w:rPr>
        <w:t>FP</w:t>
      </w:r>
      <w:r w:rsidRPr="00AE6827">
        <w:rPr>
          <w:rFonts w:ascii="Arial" w:hAnsi="Arial" w:cs="Arial"/>
          <w:sz w:val="20"/>
          <w:szCs w:val="20"/>
          <w:lang w:val="fr-BE"/>
        </w:rPr>
        <w:t xml:space="preserve"> et à ses arrêtés d'exécution, y compris celles relatives à l'indépendance.</w:t>
      </w:r>
    </w:p>
    <w:p w14:paraId="4439348C" w14:textId="77777777" w:rsidR="000164CE" w:rsidRPr="00AE6827" w:rsidRDefault="000164CE" w:rsidP="000164CE">
      <w:pPr>
        <w:jc w:val="both"/>
        <w:rPr>
          <w:rFonts w:ascii="Arial" w:hAnsi="Arial" w:cs="Arial"/>
          <w:sz w:val="20"/>
          <w:szCs w:val="20"/>
          <w:lang w:val="fr-BE"/>
        </w:rPr>
      </w:pPr>
    </w:p>
    <w:p w14:paraId="63832C80" w14:textId="3D3E92A0" w:rsidR="009022B3" w:rsidRPr="00A1447A" w:rsidRDefault="009022B3" w:rsidP="000164CE">
      <w:pPr>
        <w:jc w:val="both"/>
        <w:rPr>
          <w:rFonts w:ascii="Arial" w:hAnsi="Arial" w:cs="Arial"/>
          <w:sz w:val="20"/>
          <w:szCs w:val="20"/>
          <w:lang w:val="fr-BE"/>
        </w:rPr>
      </w:pPr>
      <w:r w:rsidRPr="009022B3">
        <w:rPr>
          <w:rFonts w:ascii="Arial" w:hAnsi="Arial" w:cs="Arial"/>
          <w:sz w:val="20"/>
          <w:szCs w:val="20"/>
          <w:lang w:val="fr-BE"/>
        </w:rPr>
        <w:t xml:space="preserve">Nous avons obtenu de [l'organe </w:t>
      </w:r>
      <w:r>
        <w:rPr>
          <w:rFonts w:ascii="Arial" w:hAnsi="Arial" w:cs="Arial"/>
          <w:sz w:val="20"/>
          <w:szCs w:val="20"/>
          <w:lang w:val="fr-BE"/>
        </w:rPr>
        <w:t>d’administration</w:t>
      </w:r>
      <w:r w:rsidRPr="009022B3">
        <w:rPr>
          <w:rFonts w:ascii="Arial" w:hAnsi="Arial" w:cs="Arial"/>
          <w:sz w:val="20"/>
          <w:szCs w:val="20"/>
          <w:lang w:val="fr-BE"/>
        </w:rPr>
        <w:t>]</w:t>
      </w:r>
      <w:r>
        <w:rPr>
          <w:rStyle w:val="Appelnotedebasdep"/>
          <w:rFonts w:ascii="Arial" w:hAnsi="Arial" w:cs="Arial"/>
          <w:sz w:val="20"/>
          <w:szCs w:val="20"/>
          <w:lang w:val="fr-BE"/>
        </w:rPr>
        <w:footnoteReference w:id="20"/>
      </w:r>
      <w:r w:rsidRPr="009022B3">
        <w:rPr>
          <w:rFonts w:ascii="Arial" w:hAnsi="Arial" w:cs="Arial"/>
          <w:sz w:val="20"/>
          <w:szCs w:val="20"/>
          <w:lang w:val="fr-BE"/>
        </w:rPr>
        <w:t xml:space="preserve"> et des personnes désignées par l'</w:t>
      </w:r>
      <w:r>
        <w:rPr>
          <w:rFonts w:ascii="Arial" w:hAnsi="Arial" w:cs="Arial"/>
          <w:sz w:val="20"/>
          <w:szCs w:val="20"/>
          <w:lang w:val="fr-BE"/>
        </w:rPr>
        <w:t>OAA</w:t>
      </w:r>
      <w:r w:rsidRPr="009022B3">
        <w:rPr>
          <w:rFonts w:ascii="Arial" w:hAnsi="Arial" w:cs="Arial"/>
          <w:sz w:val="20"/>
          <w:szCs w:val="20"/>
          <w:lang w:val="fr-BE"/>
        </w:rPr>
        <w:t>2 les explications et informations nécessaires à notre contrôle.</w:t>
      </w:r>
    </w:p>
    <w:p w14:paraId="14BBB6C1" w14:textId="77777777" w:rsidR="000164CE" w:rsidRPr="009022B3" w:rsidRDefault="000164CE" w:rsidP="000164CE">
      <w:pPr>
        <w:jc w:val="both"/>
        <w:rPr>
          <w:rFonts w:ascii="Arial" w:hAnsi="Arial" w:cs="Arial"/>
          <w:sz w:val="20"/>
          <w:szCs w:val="20"/>
          <w:lang w:val="fr-BE"/>
        </w:rPr>
      </w:pPr>
    </w:p>
    <w:p w14:paraId="1A0DE942" w14:textId="5E187300" w:rsidR="00D87438" w:rsidRPr="009A2274" w:rsidRDefault="00D87438" w:rsidP="000164CE">
      <w:pPr>
        <w:jc w:val="both"/>
        <w:rPr>
          <w:rFonts w:ascii="Arial" w:hAnsi="Arial" w:cs="Arial"/>
          <w:sz w:val="20"/>
          <w:szCs w:val="20"/>
          <w:lang w:val="fr-BE"/>
        </w:rPr>
      </w:pPr>
      <w:r w:rsidRPr="00D87438">
        <w:rPr>
          <w:rFonts w:ascii="Arial" w:hAnsi="Arial" w:cs="Arial"/>
          <w:sz w:val="20"/>
          <w:szCs w:val="20"/>
          <w:lang w:val="fr-BE"/>
        </w:rPr>
        <w:t xml:space="preserve">Nous estimons que les </w:t>
      </w:r>
      <w:r w:rsidR="00A03F9F">
        <w:rPr>
          <w:rFonts w:ascii="Arial" w:hAnsi="Arial" w:cs="Arial"/>
          <w:sz w:val="20"/>
          <w:szCs w:val="20"/>
          <w:lang w:val="fr-BE"/>
        </w:rPr>
        <w:t>éléments probants</w:t>
      </w:r>
      <w:r w:rsidRPr="00D87438">
        <w:rPr>
          <w:rFonts w:ascii="Arial" w:hAnsi="Arial" w:cs="Arial"/>
          <w:sz w:val="20"/>
          <w:szCs w:val="20"/>
          <w:lang w:val="fr-BE"/>
        </w:rPr>
        <w:t xml:space="preserve"> que nous avons obtenus sont suffisants et appropriés pour </w:t>
      </w:r>
      <w:r w:rsidR="00FF4464">
        <w:rPr>
          <w:rFonts w:ascii="Arial" w:hAnsi="Arial" w:cs="Arial"/>
          <w:sz w:val="20"/>
          <w:szCs w:val="20"/>
          <w:lang w:val="fr-BE"/>
        </w:rPr>
        <w:t>fonder</w:t>
      </w:r>
      <w:r w:rsidRPr="00D87438">
        <w:rPr>
          <w:rFonts w:ascii="Arial" w:hAnsi="Arial" w:cs="Arial"/>
          <w:sz w:val="20"/>
          <w:szCs w:val="20"/>
          <w:lang w:val="fr-BE"/>
        </w:rPr>
        <w:t xml:space="preserve"> notre opinion</w:t>
      </w:r>
      <w:r w:rsidR="009A2274">
        <w:rPr>
          <w:rFonts w:ascii="Arial" w:hAnsi="Arial" w:cs="Arial"/>
          <w:sz w:val="20"/>
          <w:szCs w:val="20"/>
          <w:lang w:val="fr-BE"/>
        </w:rPr>
        <w:t>.</w:t>
      </w:r>
    </w:p>
    <w:p w14:paraId="4DE1186C" w14:textId="77777777" w:rsidR="000164CE" w:rsidRPr="00D87438" w:rsidRDefault="000164CE" w:rsidP="000164CE">
      <w:pPr>
        <w:jc w:val="both"/>
        <w:rPr>
          <w:rFonts w:ascii="Arial" w:hAnsi="Arial" w:cs="Arial"/>
          <w:sz w:val="20"/>
          <w:szCs w:val="20"/>
          <w:lang w:val="fr-BE"/>
        </w:rPr>
      </w:pPr>
    </w:p>
    <w:p w14:paraId="4F72D0CF" w14:textId="42B3916C" w:rsidR="000164CE" w:rsidRPr="00770813" w:rsidRDefault="00770813" w:rsidP="003F1CD1">
      <w:pPr>
        <w:spacing w:after="200" w:line="276" w:lineRule="auto"/>
        <w:jc w:val="both"/>
        <w:rPr>
          <w:rFonts w:ascii="Arial" w:eastAsia="Calibri" w:hAnsi="Arial" w:cs="Arial"/>
          <w:b/>
          <w:i/>
          <w:color w:val="0E2841" w:themeColor="text2"/>
          <w:sz w:val="20"/>
          <w:szCs w:val="20"/>
          <w:lang w:val="fr-BE"/>
        </w:rPr>
      </w:pPr>
      <w:r w:rsidRPr="00770813">
        <w:rPr>
          <w:rFonts w:ascii="Arial" w:eastAsia="Calibri" w:hAnsi="Arial" w:cs="Arial"/>
          <w:b/>
          <w:i/>
          <w:color w:val="0E2841" w:themeColor="text2"/>
          <w:sz w:val="20"/>
          <w:szCs w:val="20"/>
          <w:lang w:val="fr-BE"/>
        </w:rPr>
        <w:t xml:space="preserve">Responsabilité de [l'organe </w:t>
      </w:r>
      <w:r>
        <w:rPr>
          <w:rFonts w:ascii="Arial" w:eastAsia="Calibri" w:hAnsi="Arial" w:cs="Arial"/>
          <w:b/>
          <w:i/>
          <w:color w:val="0E2841" w:themeColor="text2"/>
          <w:sz w:val="20"/>
          <w:szCs w:val="20"/>
          <w:lang w:val="fr-BE"/>
        </w:rPr>
        <w:t>d’administration</w:t>
      </w:r>
      <w:r w:rsidRPr="00770813">
        <w:rPr>
          <w:rFonts w:ascii="Arial" w:eastAsia="Calibri" w:hAnsi="Arial" w:cs="Arial"/>
          <w:b/>
          <w:i/>
          <w:color w:val="0E2841" w:themeColor="text2"/>
          <w:sz w:val="20"/>
          <w:szCs w:val="20"/>
          <w:lang w:val="fr-BE"/>
        </w:rPr>
        <w:t>]</w:t>
      </w:r>
      <w:r>
        <w:rPr>
          <w:rStyle w:val="Appelnotedebasdep"/>
          <w:rFonts w:ascii="Arial" w:eastAsia="Calibri" w:hAnsi="Arial" w:cs="Arial"/>
          <w:b/>
          <w:i/>
          <w:color w:val="0E2841" w:themeColor="text2"/>
          <w:sz w:val="20"/>
          <w:szCs w:val="20"/>
          <w:lang w:val="fr-BE"/>
        </w:rPr>
        <w:footnoteReference w:id="21"/>
      </w:r>
      <w:r w:rsidRPr="00770813">
        <w:rPr>
          <w:rFonts w:ascii="Arial" w:eastAsia="Calibri" w:hAnsi="Arial" w:cs="Arial"/>
          <w:b/>
          <w:i/>
          <w:color w:val="0E2841" w:themeColor="text2"/>
          <w:sz w:val="20"/>
          <w:szCs w:val="20"/>
          <w:lang w:val="fr-BE"/>
        </w:rPr>
        <w:t xml:space="preserve"> </w:t>
      </w:r>
      <w:r>
        <w:rPr>
          <w:rFonts w:ascii="Arial" w:eastAsia="Calibri" w:hAnsi="Arial" w:cs="Arial"/>
          <w:b/>
          <w:i/>
          <w:color w:val="0E2841" w:themeColor="text2"/>
          <w:sz w:val="20"/>
          <w:szCs w:val="20"/>
          <w:lang w:val="fr-BE"/>
        </w:rPr>
        <w:t>pour</w:t>
      </w:r>
      <w:r w:rsidRPr="00770813">
        <w:rPr>
          <w:rFonts w:ascii="Arial" w:eastAsia="Calibri" w:hAnsi="Arial" w:cs="Arial"/>
          <w:b/>
          <w:i/>
          <w:color w:val="0E2841" w:themeColor="text2"/>
          <w:sz w:val="20"/>
          <w:szCs w:val="20"/>
          <w:lang w:val="fr-BE"/>
        </w:rPr>
        <w:t xml:space="preserve"> l'établissement du bilan, du compte de résultats et du compte des droits et </w:t>
      </w:r>
      <w:r>
        <w:rPr>
          <w:rFonts w:ascii="Arial" w:eastAsia="Calibri" w:hAnsi="Arial" w:cs="Arial"/>
          <w:b/>
          <w:i/>
          <w:color w:val="0E2841" w:themeColor="text2"/>
          <w:sz w:val="20"/>
          <w:szCs w:val="20"/>
          <w:lang w:val="fr-BE"/>
        </w:rPr>
        <w:t>engagements</w:t>
      </w:r>
      <w:r w:rsidRPr="00770813">
        <w:rPr>
          <w:rFonts w:ascii="Arial" w:eastAsia="Calibri" w:hAnsi="Arial" w:cs="Arial"/>
          <w:b/>
          <w:i/>
          <w:color w:val="0E2841" w:themeColor="text2"/>
          <w:sz w:val="20"/>
          <w:szCs w:val="20"/>
          <w:lang w:val="fr-BE"/>
        </w:rPr>
        <w:t xml:space="preserve"> hors bilan</w:t>
      </w:r>
      <w:r w:rsidR="000164CE" w:rsidRPr="00770813">
        <w:rPr>
          <w:rFonts w:ascii="Arial" w:eastAsia="Calibri" w:hAnsi="Arial" w:cs="Arial"/>
          <w:b/>
          <w:i/>
          <w:color w:val="0E2841" w:themeColor="text2"/>
          <w:sz w:val="20"/>
          <w:szCs w:val="20"/>
          <w:lang w:val="fr-BE"/>
        </w:rPr>
        <w:t xml:space="preserve"> </w:t>
      </w:r>
    </w:p>
    <w:p w14:paraId="5048A47E" w14:textId="2A968B30" w:rsidR="00255E67" w:rsidRPr="005430A0" w:rsidRDefault="00255E67" w:rsidP="000164CE">
      <w:pPr>
        <w:jc w:val="both"/>
        <w:rPr>
          <w:rFonts w:ascii="Arial" w:hAnsi="Arial" w:cs="Arial"/>
          <w:sz w:val="20"/>
          <w:szCs w:val="20"/>
          <w:lang w:val="fr-BE"/>
        </w:rPr>
      </w:pPr>
      <w:r w:rsidRPr="000A1DA0">
        <w:rPr>
          <w:rFonts w:ascii="Arial" w:hAnsi="Arial" w:cs="Arial"/>
          <w:sz w:val="20"/>
          <w:szCs w:val="20"/>
          <w:lang w:val="fr-BE"/>
        </w:rPr>
        <w:t>[L'organe d’administration]</w:t>
      </w:r>
      <w:r>
        <w:rPr>
          <w:rStyle w:val="Appelnotedebasdep"/>
          <w:rFonts w:ascii="Arial" w:hAnsi="Arial" w:cs="Arial"/>
          <w:sz w:val="20"/>
          <w:szCs w:val="20"/>
          <w:lang w:val="fr-BE"/>
        </w:rPr>
        <w:footnoteReference w:id="22"/>
      </w:r>
      <w:r w:rsidRPr="000A1DA0">
        <w:rPr>
          <w:rFonts w:ascii="Arial" w:hAnsi="Arial" w:cs="Arial"/>
          <w:sz w:val="20"/>
          <w:szCs w:val="20"/>
          <w:lang w:val="fr-BE"/>
        </w:rPr>
        <w:t xml:space="preserve"> est responsable </w:t>
      </w:r>
      <w:r w:rsidR="00721DC1">
        <w:rPr>
          <w:rFonts w:ascii="Arial" w:hAnsi="Arial" w:cs="Arial"/>
          <w:sz w:val="20"/>
          <w:szCs w:val="20"/>
          <w:lang w:val="fr-BE"/>
        </w:rPr>
        <w:t>de</w:t>
      </w:r>
      <w:r w:rsidRPr="000A1DA0">
        <w:rPr>
          <w:rFonts w:ascii="Arial" w:hAnsi="Arial" w:cs="Arial"/>
          <w:sz w:val="20"/>
          <w:szCs w:val="20"/>
          <w:lang w:val="fr-BE"/>
        </w:rPr>
        <w:t xml:space="preserve"> l'établissement du bilan, du compte de résultats et du compte des droits et </w:t>
      </w:r>
      <w:r w:rsidR="00606F6C" w:rsidRPr="000A1DA0">
        <w:rPr>
          <w:rFonts w:ascii="Arial" w:hAnsi="Arial" w:cs="Arial"/>
          <w:sz w:val="20"/>
          <w:szCs w:val="20"/>
          <w:lang w:val="fr-BE"/>
        </w:rPr>
        <w:t>engagements</w:t>
      </w:r>
      <w:r w:rsidRPr="000A1DA0">
        <w:rPr>
          <w:rFonts w:ascii="Arial" w:hAnsi="Arial" w:cs="Arial"/>
          <w:sz w:val="20"/>
          <w:szCs w:val="20"/>
          <w:lang w:val="fr-BE"/>
        </w:rPr>
        <w:t xml:space="preserve"> hors bilan</w:t>
      </w:r>
      <w:r w:rsidR="0052607D" w:rsidRPr="000A1DA0">
        <w:rPr>
          <w:rFonts w:ascii="Arial" w:hAnsi="Arial" w:cs="Arial"/>
          <w:sz w:val="20"/>
          <w:szCs w:val="20"/>
          <w:lang w:val="fr-BE"/>
        </w:rPr>
        <w:t>,</w:t>
      </w:r>
      <w:r w:rsidRPr="000A1DA0">
        <w:rPr>
          <w:rFonts w:ascii="Arial" w:hAnsi="Arial" w:cs="Arial"/>
          <w:sz w:val="20"/>
          <w:szCs w:val="20"/>
          <w:lang w:val="fr-BE"/>
        </w:rPr>
        <w:t xml:space="preserve"> qui donnent une image fidèle conformément au C</w:t>
      </w:r>
      <w:r w:rsidR="009F2609">
        <w:rPr>
          <w:rFonts w:ascii="Arial" w:hAnsi="Arial" w:cs="Arial"/>
          <w:sz w:val="20"/>
          <w:szCs w:val="20"/>
          <w:lang w:val="fr-BE"/>
        </w:rPr>
        <w:t>FP</w:t>
      </w:r>
      <w:r w:rsidRPr="000A1DA0">
        <w:rPr>
          <w:rFonts w:ascii="Arial" w:hAnsi="Arial" w:cs="Arial"/>
          <w:sz w:val="20"/>
          <w:szCs w:val="20"/>
          <w:lang w:val="fr-BE"/>
        </w:rPr>
        <w:t xml:space="preserve"> et à ses arrêtés d'exécution. </w:t>
      </w:r>
      <w:r w:rsidRPr="00255E67">
        <w:rPr>
          <w:rFonts w:ascii="Arial" w:hAnsi="Arial" w:cs="Arial"/>
          <w:sz w:val="20"/>
          <w:szCs w:val="20"/>
          <w:lang w:val="fr-BE"/>
        </w:rPr>
        <w:t>[L'organe d</w:t>
      </w:r>
      <w:r w:rsidR="0052607D">
        <w:rPr>
          <w:rFonts w:ascii="Arial" w:hAnsi="Arial" w:cs="Arial"/>
          <w:sz w:val="20"/>
          <w:szCs w:val="20"/>
          <w:lang w:val="fr-BE"/>
        </w:rPr>
        <w:t>’administration</w:t>
      </w:r>
      <w:r w:rsidRPr="00255E67">
        <w:rPr>
          <w:rFonts w:ascii="Arial" w:hAnsi="Arial" w:cs="Arial"/>
          <w:sz w:val="20"/>
          <w:szCs w:val="20"/>
          <w:lang w:val="fr-BE"/>
        </w:rPr>
        <w:t>]</w:t>
      </w:r>
      <w:r w:rsidR="0052607D">
        <w:rPr>
          <w:rStyle w:val="Appelnotedebasdep"/>
          <w:rFonts w:ascii="Arial" w:hAnsi="Arial" w:cs="Arial"/>
          <w:sz w:val="20"/>
          <w:szCs w:val="20"/>
          <w:lang w:val="fr-BE"/>
        </w:rPr>
        <w:footnoteReference w:id="23"/>
      </w:r>
      <w:r w:rsidRPr="00255E67">
        <w:rPr>
          <w:rFonts w:ascii="Arial" w:hAnsi="Arial" w:cs="Arial"/>
          <w:sz w:val="20"/>
          <w:szCs w:val="20"/>
          <w:lang w:val="fr-BE"/>
        </w:rPr>
        <w:t xml:space="preserve"> est également responsable </w:t>
      </w:r>
      <w:r w:rsidR="009F3ED3">
        <w:rPr>
          <w:rFonts w:ascii="Arial" w:hAnsi="Arial" w:cs="Arial"/>
          <w:sz w:val="20"/>
          <w:szCs w:val="20"/>
          <w:lang w:val="fr-BE"/>
        </w:rPr>
        <w:t>d</w:t>
      </w:r>
      <w:r w:rsidR="00976496">
        <w:rPr>
          <w:rFonts w:ascii="Arial" w:hAnsi="Arial" w:cs="Arial"/>
          <w:sz w:val="20"/>
          <w:szCs w:val="20"/>
          <w:lang w:val="fr-BE"/>
        </w:rPr>
        <w:t>u</w:t>
      </w:r>
      <w:r w:rsidRPr="00255E67">
        <w:rPr>
          <w:rFonts w:ascii="Arial" w:hAnsi="Arial" w:cs="Arial"/>
          <w:sz w:val="20"/>
          <w:szCs w:val="20"/>
          <w:lang w:val="fr-BE"/>
        </w:rPr>
        <w:t xml:space="preserve"> contrôle interne qu'il juge nécessaire pour l'établissement du bilan, du compte de résultats et du compte des droits et </w:t>
      </w:r>
      <w:r w:rsidR="001362B5">
        <w:rPr>
          <w:rFonts w:ascii="Arial" w:hAnsi="Arial" w:cs="Arial"/>
          <w:sz w:val="20"/>
          <w:szCs w:val="20"/>
          <w:lang w:val="fr-BE"/>
        </w:rPr>
        <w:t>engagements</w:t>
      </w:r>
      <w:r w:rsidRPr="00255E67">
        <w:rPr>
          <w:rFonts w:ascii="Arial" w:hAnsi="Arial" w:cs="Arial"/>
          <w:sz w:val="20"/>
          <w:szCs w:val="20"/>
          <w:lang w:val="fr-BE"/>
        </w:rPr>
        <w:t xml:space="preserve"> hors bilan conformément au C</w:t>
      </w:r>
      <w:r w:rsidR="00A557EA">
        <w:rPr>
          <w:rFonts w:ascii="Arial" w:hAnsi="Arial" w:cs="Arial"/>
          <w:sz w:val="20"/>
          <w:szCs w:val="20"/>
          <w:lang w:val="fr-BE"/>
        </w:rPr>
        <w:t>FP</w:t>
      </w:r>
      <w:r w:rsidRPr="00255E67">
        <w:rPr>
          <w:rFonts w:ascii="Arial" w:hAnsi="Arial" w:cs="Arial"/>
          <w:sz w:val="20"/>
          <w:szCs w:val="20"/>
          <w:lang w:val="fr-BE"/>
        </w:rPr>
        <w:t xml:space="preserve"> et à ses arrêtés d'exécution, qui ne contiennent aucune anomalie significative résultant de fraude ou d'erreurs</w:t>
      </w:r>
      <w:r w:rsidR="00DD26C5">
        <w:rPr>
          <w:rFonts w:ascii="Arial" w:hAnsi="Arial" w:cs="Arial"/>
          <w:sz w:val="20"/>
          <w:szCs w:val="20"/>
          <w:lang w:val="fr-BE"/>
        </w:rPr>
        <w:t>.</w:t>
      </w:r>
    </w:p>
    <w:p w14:paraId="5390F000" w14:textId="77777777" w:rsidR="000164CE" w:rsidRPr="00255E67" w:rsidRDefault="000164CE" w:rsidP="000164CE">
      <w:pPr>
        <w:jc w:val="both"/>
        <w:rPr>
          <w:rFonts w:ascii="Arial" w:hAnsi="Arial" w:cs="Arial"/>
          <w:sz w:val="20"/>
          <w:szCs w:val="20"/>
          <w:lang w:val="fr-BE"/>
        </w:rPr>
      </w:pPr>
    </w:p>
    <w:p w14:paraId="5383AF2A" w14:textId="72A456C4" w:rsidR="0061634A" w:rsidRPr="002539B9" w:rsidRDefault="0061634A" w:rsidP="000164CE">
      <w:pPr>
        <w:jc w:val="both"/>
        <w:rPr>
          <w:rFonts w:ascii="Arial" w:hAnsi="Arial" w:cs="Arial"/>
          <w:sz w:val="20"/>
          <w:szCs w:val="20"/>
          <w:lang w:val="fr-BE"/>
        </w:rPr>
      </w:pPr>
      <w:r w:rsidRPr="0061634A">
        <w:rPr>
          <w:rFonts w:ascii="Arial" w:hAnsi="Arial" w:cs="Arial"/>
          <w:sz w:val="20"/>
          <w:szCs w:val="20"/>
          <w:lang w:val="fr-BE"/>
        </w:rPr>
        <w:t xml:space="preserve">Lors de l'établissement du bilan, du compte de résultats et du compte des droits et </w:t>
      </w:r>
      <w:r>
        <w:rPr>
          <w:rFonts w:ascii="Arial" w:hAnsi="Arial" w:cs="Arial"/>
          <w:sz w:val="20"/>
          <w:szCs w:val="20"/>
          <w:lang w:val="fr-BE"/>
        </w:rPr>
        <w:t>enga</w:t>
      </w:r>
      <w:r w:rsidR="007A4296">
        <w:rPr>
          <w:rFonts w:ascii="Arial" w:hAnsi="Arial" w:cs="Arial"/>
          <w:sz w:val="20"/>
          <w:szCs w:val="20"/>
          <w:lang w:val="fr-BE"/>
        </w:rPr>
        <w:t>gements</w:t>
      </w:r>
      <w:r w:rsidRPr="0061634A">
        <w:rPr>
          <w:rFonts w:ascii="Arial" w:hAnsi="Arial" w:cs="Arial"/>
          <w:sz w:val="20"/>
          <w:szCs w:val="20"/>
          <w:lang w:val="fr-BE"/>
        </w:rPr>
        <w:t xml:space="preserve"> hors bilan conformément au </w:t>
      </w:r>
      <w:r w:rsidR="003D049B">
        <w:rPr>
          <w:rFonts w:ascii="Arial" w:hAnsi="Arial" w:cs="Arial"/>
          <w:sz w:val="20"/>
          <w:szCs w:val="20"/>
          <w:lang w:val="fr-BE"/>
        </w:rPr>
        <w:t>CFP</w:t>
      </w:r>
      <w:r w:rsidRPr="0061634A">
        <w:rPr>
          <w:rFonts w:ascii="Arial" w:hAnsi="Arial" w:cs="Arial"/>
          <w:sz w:val="20"/>
          <w:szCs w:val="20"/>
          <w:lang w:val="fr-BE"/>
        </w:rPr>
        <w:t xml:space="preserve"> et à ses arrêtés d'exécution, [l'organe d</w:t>
      </w:r>
      <w:r w:rsidR="007A4296">
        <w:rPr>
          <w:rFonts w:ascii="Arial" w:hAnsi="Arial" w:cs="Arial"/>
          <w:sz w:val="20"/>
          <w:szCs w:val="20"/>
          <w:lang w:val="fr-BE"/>
        </w:rPr>
        <w:t>’administration</w:t>
      </w:r>
      <w:r w:rsidRPr="0061634A">
        <w:rPr>
          <w:rFonts w:ascii="Arial" w:hAnsi="Arial" w:cs="Arial"/>
          <w:sz w:val="20"/>
          <w:szCs w:val="20"/>
          <w:lang w:val="fr-BE"/>
        </w:rPr>
        <w:t>]</w:t>
      </w:r>
      <w:r w:rsidR="007A4296">
        <w:rPr>
          <w:rStyle w:val="Appelnotedebasdep"/>
          <w:rFonts w:ascii="Arial" w:hAnsi="Arial" w:cs="Arial"/>
          <w:sz w:val="20"/>
          <w:szCs w:val="20"/>
          <w:lang w:val="fr-BE"/>
        </w:rPr>
        <w:footnoteReference w:id="24"/>
      </w:r>
      <w:r w:rsidRPr="0061634A">
        <w:rPr>
          <w:rFonts w:ascii="Arial" w:hAnsi="Arial" w:cs="Arial"/>
          <w:sz w:val="20"/>
          <w:szCs w:val="20"/>
          <w:lang w:val="fr-BE"/>
        </w:rPr>
        <w:t xml:space="preserve"> est </w:t>
      </w:r>
      <w:r w:rsidR="001E6845">
        <w:rPr>
          <w:rFonts w:ascii="Arial" w:hAnsi="Arial" w:cs="Arial"/>
          <w:sz w:val="20"/>
          <w:szCs w:val="20"/>
          <w:lang w:val="fr-BE"/>
        </w:rPr>
        <w:t>chargé d’évaluer</w:t>
      </w:r>
      <w:r w:rsidRPr="0061634A">
        <w:rPr>
          <w:rFonts w:ascii="Arial" w:hAnsi="Arial" w:cs="Arial"/>
          <w:sz w:val="20"/>
          <w:szCs w:val="20"/>
          <w:lang w:val="fr-BE"/>
        </w:rPr>
        <w:t xml:space="preserve"> la capacité de l'</w:t>
      </w:r>
      <w:r w:rsidR="002B07BE">
        <w:rPr>
          <w:rFonts w:ascii="Arial" w:hAnsi="Arial" w:cs="Arial"/>
          <w:sz w:val="20"/>
          <w:szCs w:val="20"/>
          <w:lang w:val="fr-BE"/>
        </w:rPr>
        <w:t>OAA</w:t>
      </w:r>
      <w:r w:rsidRPr="0061634A">
        <w:rPr>
          <w:rFonts w:ascii="Arial" w:hAnsi="Arial" w:cs="Arial"/>
          <w:sz w:val="20"/>
          <w:szCs w:val="20"/>
          <w:lang w:val="fr-BE"/>
        </w:rPr>
        <w:t>2 à maintenir sa continuité, d'expliquer, le cas échéant, les questions liées à la continuité et d'utiliser l</w:t>
      </w:r>
      <w:r w:rsidR="00466EB3">
        <w:rPr>
          <w:rFonts w:ascii="Arial" w:hAnsi="Arial" w:cs="Arial"/>
          <w:sz w:val="20"/>
          <w:szCs w:val="20"/>
          <w:lang w:val="fr-BE"/>
        </w:rPr>
        <w:t xml:space="preserve">e principe </w:t>
      </w:r>
      <w:r w:rsidR="00614A77">
        <w:rPr>
          <w:rFonts w:ascii="Arial" w:hAnsi="Arial" w:cs="Arial"/>
          <w:sz w:val="20"/>
          <w:szCs w:val="20"/>
          <w:lang w:val="fr-BE"/>
        </w:rPr>
        <w:t>comptable</w:t>
      </w:r>
      <w:r w:rsidRPr="0061634A">
        <w:rPr>
          <w:rFonts w:ascii="Arial" w:hAnsi="Arial" w:cs="Arial"/>
          <w:sz w:val="20"/>
          <w:szCs w:val="20"/>
          <w:lang w:val="fr-BE"/>
        </w:rPr>
        <w:t xml:space="preserve"> de continuité</w:t>
      </w:r>
      <w:r w:rsidR="00ED78AD">
        <w:rPr>
          <w:rFonts w:ascii="Arial" w:hAnsi="Arial" w:cs="Arial"/>
          <w:sz w:val="20"/>
          <w:szCs w:val="20"/>
          <w:lang w:val="fr-BE"/>
        </w:rPr>
        <w:t xml:space="preserve"> d’exploitation</w:t>
      </w:r>
      <w:r w:rsidRPr="0061634A">
        <w:rPr>
          <w:rFonts w:ascii="Arial" w:hAnsi="Arial" w:cs="Arial"/>
          <w:sz w:val="20"/>
          <w:szCs w:val="20"/>
          <w:lang w:val="fr-BE"/>
        </w:rPr>
        <w:t>, sauf si [l'organe d</w:t>
      </w:r>
      <w:r w:rsidR="003746EE">
        <w:rPr>
          <w:rFonts w:ascii="Arial" w:hAnsi="Arial" w:cs="Arial"/>
          <w:sz w:val="20"/>
          <w:szCs w:val="20"/>
          <w:lang w:val="fr-BE"/>
        </w:rPr>
        <w:t>’administration</w:t>
      </w:r>
      <w:r w:rsidRPr="0061634A">
        <w:rPr>
          <w:rFonts w:ascii="Arial" w:hAnsi="Arial" w:cs="Arial"/>
          <w:sz w:val="20"/>
          <w:szCs w:val="20"/>
          <w:lang w:val="fr-BE"/>
        </w:rPr>
        <w:t>]</w:t>
      </w:r>
      <w:r w:rsidR="003746EE">
        <w:rPr>
          <w:rStyle w:val="Appelnotedebasdep"/>
          <w:rFonts w:ascii="Arial" w:hAnsi="Arial" w:cs="Arial"/>
          <w:sz w:val="20"/>
          <w:szCs w:val="20"/>
          <w:lang w:val="fr-BE"/>
        </w:rPr>
        <w:footnoteReference w:id="25"/>
      </w:r>
      <w:r w:rsidRPr="0061634A">
        <w:rPr>
          <w:rFonts w:ascii="Arial" w:hAnsi="Arial" w:cs="Arial"/>
          <w:sz w:val="20"/>
          <w:szCs w:val="20"/>
          <w:lang w:val="fr-BE"/>
        </w:rPr>
        <w:t xml:space="preserve">  a l'intention de liquider l'</w:t>
      </w:r>
      <w:r w:rsidR="003746EE">
        <w:rPr>
          <w:rFonts w:ascii="Arial" w:hAnsi="Arial" w:cs="Arial"/>
          <w:sz w:val="20"/>
          <w:szCs w:val="20"/>
          <w:lang w:val="fr-BE"/>
        </w:rPr>
        <w:t>OAA</w:t>
      </w:r>
      <w:r w:rsidRPr="0061634A">
        <w:rPr>
          <w:rFonts w:ascii="Arial" w:hAnsi="Arial" w:cs="Arial"/>
          <w:sz w:val="20"/>
          <w:szCs w:val="20"/>
          <w:lang w:val="fr-BE"/>
        </w:rPr>
        <w:t>2 ou de mettre fin à ses activités</w:t>
      </w:r>
      <w:r w:rsidR="00BF7192">
        <w:rPr>
          <w:rFonts w:ascii="Arial" w:hAnsi="Arial" w:cs="Arial"/>
          <w:sz w:val="20"/>
          <w:szCs w:val="20"/>
          <w:lang w:val="fr-BE"/>
        </w:rPr>
        <w:t xml:space="preserve"> </w:t>
      </w:r>
      <w:r w:rsidRPr="0061634A">
        <w:rPr>
          <w:rFonts w:ascii="Arial" w:hAnsi="Arial" w:cs="Arial"/>
          <w:sz w:val="20"/>
          <w:szCs w:val="20"/>
          <w:lang w:val="fr-BE"/>
        </w:rPr>
        <w:t>ou n'a pas d'autre alternative réaliste que de le faire</w:t>
      </w:r>
      <w:r w:rsidR="00BF7192">
        <w:rPr>
          <w:rFonts w:ascii="Arial" w:hAnsi="Arial" w:cs="Arial"/>
          <w:sz w:val="20"/>
          <w:szCs w:val="20"/>
          <w:lang w:val="fr-BE"/>
        </w:rPr>
        <w:t>.</w:t>
      </w:r>
    </w:p>
    <w:p w14:paraId="05BF7DA3" w14:textId="77777777" w:rsidR="000164CE" w:rsidRPr="0061634A" w:rsidRDefault="000164CE" w:rsidP="000164CE">
      <w:pPr>
        <w:jc w:val="both"/>
        <w:rPr>
          <w:rFonts w:ascii="Arial" w:hAnsi="Arial" w:cs="Arial"/>
          <w:sz w:val="20"/>
          <w:szCs w:val="20"/>
          <w:lang w:val="fr-BE"/>
        </w:rPr>
      </w:pPr>
    </w:p>
    <w:p w14:paraId="38B110A9" w14:textId="4BB2C69B" w:rsidR="004A30BD" w:rsidRPr="005E0881" w:rsidRDefault="004A30BD" w:rsidP="00216F1B">
      <w:pPr>
        <w:spacing w:after="200" w:line="276" w:lineRule="auto"/>
        <w:jc w:val="both"/>
        <w:rPr>
          <w:rFonts w:ascii="Arial" w:eastAsia="Calibri" w:hAnsi="Arial" w:cs="Arial"/>
          <w:b/>
          <w:i/>
          <w:color w:val="0E2841" w:themeColor="text2"/>
          <w:sz w:val="20"/>
          <w:szCs w:val="20"/>
          <w:lang w:val="fr-BE"/>
        </w:rPr>
      </w:pPr>
      <w:r w:rsidRPr="004A30BD">
        <w:rPr>
          <w:rFonts w:ascii="Arial" w:eastAsia="Calibri" w:hAnsi="Arial" w:cs="Arial"/>
          <w:b/>
          <w:i/>
          <w:color w:val="0E2841" w:themeColor="text2"/>
          <w:sz w:val="20"/>
          <w:szCs w:val="20"/>
          <w:lang w:val="fr-BE"/>
        </w:rPr>
        <w:t>Responsabilité du [</w:t>
      </w:r>
      <w:r>
        <w:rPr>
          <w:rFonts w:ascii="Arial" w:eastAsia="Calibri" w:hAnsi="Arial" w:cs="Arial"/>
          <w:b/>
          <w:i/>
          <w:color w:val="0E2841" w:themeColor="text2"/>
          <w:sz w:val="20"/>
          <w:szCs w:val="20"/>
          <w:lang w:val="fr-BE"/>
        </w:rPr>
        <w:t>réviseur d’entreprises</w:t>
      </w:r>
      <w:r w:rsidRPr="004A30BD">
        <w:rPr>
          <w:rFonts w:ascii="Arial" w:eastAsia="Calibri" w:hAnsi="Arial" w:cs="Arial"/>
          <w:b/>
          <w:i/>
          <w:color w:val="0E2841" w:themeColor="text2"/>
          <w:sz w:val="20"/>
          <w:szCs w:val="20"/>
          <w:lang w:val="fr-BE"/>
        </w:rPr>
        <w:t>]</w:t>
      </w:r>
      <w:r>
        <w:rPr>
          <w:rStyle w:val="Appelnotedebasdep"/>
          <w:rFonts w:ascii="Arial" w:eastAsia="Calibri" w:hAnsi="Arial" w:cs="Arial"/>
          <w:b/>
          <w:i/>
          <w:color w:val="0E2841" w:themeColor="text2"/>
          <w:sz w:val="20"/>
          <w:szCs w:val="20"/>
          <w:lang w:val="fr-BE"/>
        </w:rPr>
        <w:footnoteReference w:id="26"/>
      </w:r>
      <w:r w:rsidRPr="004A30BD">
        <w:rPr>
          <w:rFonts w:ascii="Arial" w:eastAsia="Calibri" w:hAnsi="Arial" w:cs="Arial"/>
          <w:b/>
          <w:i/>
          <w:color w:val="0E2841" w:themeColor="text2"/>
          <w:sz w:val="20"/>
          <w:szCs w:val="20"/>
          <w:lang w:val="fr-BE"/>
        </w:rPr>
        <w:t xml:space="preserve">  pour le contrôle du bilan, du compte de résultats et du compte des droits et </w:t>
      </w:r>
      <w:r w:rsidR="005E0881">
        <w:rPr>
          <w:rFonts w:ascii="Arial" w:eastAsia="Calibri" w:hAnsi="Arial" w:cs="Arial"/>
          <w:b/>
          <w:i/>
          <w:color w:val="0E2841" w:themeColor="text2"/>
          <w:sz w:val="20"/>
          <w:szCs w:val="20"/>
          <w:lang w:val="fr-BE"/>
        </w:rPr>
        <w:t>engagements</w:t>
      </w:r>
      <w:r w:rsidRPr="004A30BD">
        <w:rPr>
          <w:rFonts w:ascii="Arial" w:eastAsia="Calibri" w:hAnsi="Arial" w:cs="Arial"/>
          <w:b/>
          <w:i/>
          <w:color w:val="0E2841" w:themeColor="text2"/>
          <w:sz w:val="20"/>
          <w:szCs w:val="20"/>
          <w:lang w:val="fr-BE"/>
        </w:rPr>
        <w:t xml:space="preserve"> hors bilan</w:t>
      </w:r>
    </w:p>
    <w:p w14:paraId="7D21423B" w14:textId="56A993F8" w:rsidR="00B24865" w:rsidRPr="005430A0" w:rsidRDefault="00B24865" w:rsidP="000164CE">
      <w:pPr>
        <w:jc w:val="both"/>
        <w:rPr>
          <w:rFonts w:ascii="Arial" w:hAnsi="Arial" w:cs="Arial"/>
          <w:sz w:val="20"/>
          <w:szCs w:val="20"/>
          <w:lang w:val="fr-BE"/>
        </w:rPr>
      </w:pPr>
      <w:r w:rsidRPr="005430A0">
        <w:rPr>
          <w:rFonts w:ascii="Arial" w:hAnsi="Arial" w:cs="Arial"/>
          <w:sz w:val="20"/>
          <w:szCs w:val="20"/>
          <w:lang w:val="fr-BE"/>
        </w:rPr>
        <w:t xml:space="preserve">Nos objectifs </w:t>
      </w:r>
      <w:r w:rsidR="00D028EB">
        <w:rPr>
          <w:rFonts w:ascii="Arial" w:hAnsi="Arial" w:cs="Arial"/>
          <w:sz w:val="20"/>
          <w:szCs w:val="20"/>
          <w:lang w:val="fr-BE"/>
        </w:rPr>
        <w:t xml:space="preserve">consistent à </w:t>
      </w:r>
      <w:r w:rsidRPr="005430A0">
        <w:rPr>
          <w:rFonts w:ascii="Arial" w:hAnsi="Arial" w:cs="Arial"/>
          <w:sz w:val="20"/>
          <w:szCs w:val="20"/>
          <w:lang w:val="fr-BE"/>
        </w:rPr>
        <w:t xml:space="preserve">obtenir une assurance raisonnable </w:t>
      </w:r>
      <w:r w:rsidR="007C7216">
        <w:rPr>
          <w:rFonts w:ascii="Arial" w:hAnsi="Arial" w:cs="Arial"/>
          <w:sz w:val="20"/>
          <w:szCs w:val="20"/>
          <w:lang w:val="fr-BE"/>
        </w:rPr>
        <w:t>à la question de savoir si</w:t>
      </w:r>
      <w:r w:rsidRPr="005430A0">
        <w:rPr>
          <w:rFonts w:ascii="Arial" w:hAnsi="Arial" w:cs="Arial"/>
          <w:sz w:val="20"/>
          <w:szCs w:val="20"/>
          <w:lang w:val="fr-BE"/>
        </w:rPr>
        <w:t xml:space="preserve"> le bilan, le compte de résultats et le compte des droits et </w:t>
      </w:r>
      <w:r w:rsidR="00845FFB" w:rsidRPr="005430A0">
        <w:rPr>
          <w:rFonts w:ascii="Arial" w:hAnsi="Arial" w:cs="Arial"/>
          <w:sz w:val="20"/>
          <w:szCs w:val="20"/>
          <w:lang w:val="fr-BE"/>
        </w:rPr>
        <w:t>engagements</w:t>
      </w:r>
      <w:r w:rsidRPr="005430A0">
        <w:rPr>
          <w:rFonts w:ascii="Arial" w:hAnsi="Arial" w:cs="Arial"/>
          <w:sz w:val="20"/>
          <w:szCs w:val="20"/>
          <w:lang w:val="fr-BE"/>
        </w:rPr>
        <w:t xml:space="preserve"> hors bilan, conformément au </w:t>
      </w:r>
      <w:r w:rsidR="008F02F7">
        <w:rPr>
          <w:rFonts w:ascii="Arial" w:hAnsi="Arial" w:cs="Arial"/>
          <w:sz w:val="20"/>
          <w:szCs w:val="20"/>
          <w:lang w:val="fr-BE"/>
        </w:rPr>
        <w:t>CFP</w:t>
      </w:r>
      <w:r w:rsidRPr="005430A0">
        <w:rPr>
          <w:rFonts w:ascii="Arial" w:hAnsi="Arial" w:cs="Arial"/>
          <w:sz w:val="20"/>
          <w:szCs w:val="20"/>
          <w:lang w:val="fr-BE"/>
        </w:rPr>
        <w:t xml:space="preserve"> et à ses décrets d'exécution, ne contiennent dans leur ensemble aucune anomalie significative résultant d</w:t>
      </w:r>
      <w:r w:rsidR="00DE5E0B" w:rsidRPr="005430A0">
        <w:rPr>
          <w:rFonts w:ascii="Arial" w:hAnsi="Arial" w:cs="Arial"/>
          <w:sz w:val="20"/>
          <w:szCs w:val="20"/>
          <w:lang w:val="fr-BE"/>
        </w:rPr>
        <w:t>e</w:t>
      </w:r>
      <w:r w:rsidRPr="005430A0">
        <w:rPr>
          <w:rFonts w:ascii="Arial" w:hAnsi="Arial" w:cs="Arial"/>
          <w:sz w:val="20"/>
          <w:szCs w:val="20"/>
          <w:lang w:val="fr-BE"/>
        </w:rPr>
        <w:t xml:space="preserve"> fraude ou d'erreur</w:t>
      </w:r>
      <w:r w:rsidR="00DE5E0B" w:rsidRPr="005430A0">
        <w:rPr>
          <w:rFonts w:ascii="Arial" w:hAnsi="Arial" w:cs="Arial"/>
          <w:sz w:val="20"/>
          <w:szCs w:val="20"/>
          <w:lang w:val="fr-BE"/>
        </w:rPr>
        <w:t>s</w:t>
      </w:r>
      <w:r w:rsidRPr="005430A0">
        <w:rPr>
          <w:rFonts w:ascii="Arial" w:hAnsi="Arial" w:cs="Arial"/>
          <w:sz w:val="20"/>
          <w:szCs w:val="20"/>
          <w:lang w:val="fr-BE"/>
        </w:rPr>
        <w:t xml:space="preserve">, et </w:t>
      </w:r>
      <w:r w:rsidR="007C7E35">
        <w:rPr>
          <w:rFonts w:ascii="Arial" w:hAnsi="Arial" w:cs="Arial"/>
          <w:sz w:val="20"/>
          <w:szCs w:val="20"/>
          <w:lang w:val="fr-BE"/>
        </w:rPr>
        <w:t>à émettre</w:t>
      </w:r>
      <w:r w:rsidRPr="005430A0">
        <w:rPr>
          <w:rFonts w:ascii="Arial" w:hAnsi="Arial" w:cs="Arial"/>
          <w:sz w:val="20"/>
          <w:szCs w:val="20"/>
          <w:lang w:val="fr-BE"/>
        </w:rPr>
        <w:t xml:space="preserve"> un [rapport d</w:t>
      </w:r>
      <w:r w:rsidR="00593E9C" w:rsidRPr="005430A0">
        <w:rPr>
          <w:rFonts w:ascii="Arial" w:hAnsi="Arial" w:cs="Arial"/>
          <w:sz w:val="20"/>
          <w:szCs w:val="20"/>
          <w:lang w:val="fr-BE"/>
        </w:rPr>
        <w:t>e</w:t>
      </w:r>
      <w:r w:rsidRPr="005430A0">
        <w:rPr>
          <w:rFonts w:ascii="Arial" w:hAnsi="Arial" w:cs="Arial"/>
          <w:sz w:val="20"/>
          <w:szCs w:val="20"/>
          <w:lang w:val="fr-BE"/>
        </w:rPr>
        <w:t xml:space="preserve"> commissaire/rapport de réviseur d'entreprises] contenant notre opinion. </w:t>
      </w:r>
      <w:r w:rsidRPr="00B24865">
        <w:rPr>
          <w:rFonts w:ascii="Arial" w:hAnsi="Arial" w:cs="Arial"/>
          <w:sz w:val="20"/>
          <w:szCs w:val="20"/>
          <w:lang w:val="fr-BE"/>
        </w:rPr>
        <w:t>Un</w:t>
      </w:r>
      <w:r w:rsidR="003228A0">
        <w:rPr>
          <w:rFonts w:ascii="Arial" w:hAnsi="Arial" w:cs="Arial"/>
          <w:sz w:val="20"/>
          <w:szCs w:val="20"/>
          <w:lang w:val="fr-BE"/>
        </w:rPr>
        <w:t>e assurance</w:t>
      </w:r>
      <w:r w:rsidRPr="00B24865">
        <w:rPr>
          <w:rFonts w:ascii="Arial" w:hAnsi="Arial" w:cs="Arial"/>
          <w:sz w:val="20"/>
          <w:szCs w:val="20"/>
          <w:lang w:val="fr-BE"/>
        </w:rPr>
        <w:t xml:space="preserve"> raisonnable est un niveau élevé </w:t>
      </w:r>
      <w:r w:rsidR="00025B04">
        <w:rPr>
          <w:rFonts w:ascii="Arial" w:hAnsi="Arial" w:cs="Arial"/>
          <w:sz w:val="20"/>
          <w:szCs w:val="20"/>
          <w:lang w:val="fr-BE"/>
        </w:rPr>
        <w:t>d’assurance</w:t>
      </w:r>
      <w:r w:rsidRPr="00B24865">
        <w:rPr>
          <w:rFonts w:ascii="Arial" w:hAnsi="Arial" w:cs="Arial"/>
          <w:sz w:val="20"/>
          <w:szCs w:val="20"/>
          <w:lang w:val="fr-BE"/>
        </w:rPr>
        <w:t xml:space="preserve">, mais ne garantit pas qu'un contrôle effectué conformément aux normes ISA </w:t>
      </w:r>
      <w:r w:rsidR="006310B9">
        <w:rPr>
          <w:rFonts w:ascii="Arial" w:hAnsi="Arial" w:cs="Arial"/>
          <w:sz w:val="20"/>
          <w:szCs w:val="20"/>
          <w:lang w:val="fr-BE"/>
        </w:rPr>
        <w:t>permettra</w:t>
      </w:r>
      <w:r w:rsidRPr="00B24865">
        <w:rPr>
          <w:rFonts w:ascii="Arial" w:hAnsi="Arial" w:cs="Arial"/>
          <w:sz w:val="20"/>
          <w:szCs w:val="20"/>
          <w:lang w:val="fr-BE"/>
        </w:rPr>
        <w:t xml:space="preserve"> toujours </w:t>
      </w:r>
      <w:r w:rsidR="00165B6F">
        <w:rPr>
          <w:rFonts w:ascii="Arial" w:hAnsi="Arial" w:cs="Arial"/>
          <w:sz w:val="20"/>
          <w:szCs w:val="20"/>
          <w:lang w:val="fr-BE"/>
        </w:rPr>
        <w:t xml:space="preserve">de détecter </w:t>
      </w:r>
      <w:r w:rsidRPr="00B24865">
        <w:rPr>
          <w:rFonts w:ascii="Arial" w:hAnsi="Arial" w:cs="Arial"/>
          <w:sz w:val="20"/>
          <w:szCs w:val="20"/>
          <w:lang w:val="fr-BE"/>
        </w:rPr>
        <w:t xml:space="preserve">une anomalie </w:t>
      </w:r>
      <w:r w:rsidRPr="00B24865">
        <w:rPr>
          <w:rFonts w:ascii="Arial" w:hAnsi="Arial" w:cs="Arial"/>
          <w:sz w:val="20"/>
          <w:szCs w:val="20"/>
          <w:lang w:val="fr-BE"/>
        </w:rPr>
        <w:lastRenderedPageBreak/>
        <w:t>significative lorsqu'elle existe. Les anomalies peuvent résulter de fraude ou d'erreurs et sont considérées comme significatives si l'on peut raisonnablement s'attendre à ce qu'elles influencent, individuellement ou collectivement, les décisions économiques prises par les utilisateurs sur la base de ces é</w:t>
      </w:r>
      <w:r w:rsidR="00566BE1">
        <w:rPr>
          <w:rFonts w:ascii="Arial" w:hAnsi="Arial" w:cs="Arial"/>
          <w:sz w:val="20"/>
          <w:szCs w:val="20"/>
          <w:lang w:val="fr-BE"/>
        </w:rPr>
        <w:t>léments</w:t>
      </w:r>
      <w:r w:rsidRPr="00B24865">
        <w:rPr>
          <w:rFonts w:ascii="Arial" w:hAnsi="Arial" w:cs="Arial"/>
          <w:sz w:val="20"/>
          <w:szCs w:val="20"/>
          <w:lang w:val="fr-BE"/>
        </w:rPr>
        <w:t>.</w:t>
      </w:r>
    </w:p>
    <w:p w14:paraId="335F06B9" w14:textId="77777777" w:rsidR="000164CE" w:rsidRPr="00B24865" w:rsidRDefault="000164CE" w:rsidP="000164CE">
      <w:pPr>
        <w:jc w:val="both"/>
        <w:rPr>
          <w:rFonts w:ascii="Arial" w:hAnsi="Arial" w:cs="Arial"/>
          <w:b/>
          <w:i/>
          <w:sz w:val="20"/>
          <w:szCs w:val="20"/>
          <w:lang w:val="fr-BE"/>
        </w:rPr>
      </w:pPr>
    </w:p>
    <w:p w14:paraId="7377343F" w14:textId="68078CC3" w:rsidR="000164CE" w:rsidRPr="00F8505D" w:rsidRDefault="00421C21" w:rsidP="00F26D33">
      <w:pPr>
        <w:spacing w:after="120"/>
        <w:jc w:val="both"/>
        <w:rPr>
          <w:rFonts w:ascii="Arial" w:hAnsi="Arial" w:cs="Arial"/>
          <w:sz w:val="20"/>
          <w:szCs w:val="20"/>
          <w:lang w:val="fr-BE"/>
        </w:rPr>
      </w:pPr>
      <w:r w:rsidRPr="00421C21">
        <w:rPr>
          <w:rFonts w:ascii="Arial" w:hAnsi="Arial" w:cs="Arial"/>
          <w:sz w:val="20"/>
          <w:szCs w:val="20"/>
          <w:lang w:val="fr-BE"/>
        </w:rPr>
        <w:t xml:space="preserve">Dans le cadre d'un </w:t>
      </w:r>
      <w:r>
        <w:rPr>
          <w:rFonts w:ascii="Arial" w:hAnsi="Arial" w:cs="Arial"/>
          <w:sz w:val="20"/>
          <w:szCs w:val="20"/>
          <w:lang w:val="fr-BE"/>
        </w:rPr>
        <w:t>contrôle</w:t>
      </w:r>
      <w:r w:rsidRPr="00421C21">
        <w:rPr>
          <w:rFonts w:ascii="Arial" w:hAnsi="Arial" w:cs="Arial"/>
          <w:sz w:val="20"/>
          <w:szCs w:val="20"/>
          <w:lang w:val="fr-BE"/>
        </w:rPr>
        <w:t xml:space="preserve"> effectué conformément aux normes ISA, nous faisons preuve de jugement professionnel et conservons un</w:t>
      </w:r>
      <w:r w:rsidR="00173172">
        <w:rPr>
          <w:rFonts w:ascii="Arial" w:hAnsi="Arial" w:cs="Arial"/>
          <w:sz w:val="20"/>
          <w:szCs w:val="20"/>
          <w:lang w:val="fr-BE"/>
        </w:rPr>
        <w:t xml:space="preserve"> esprit</w:t>
      </w:r>
      <w:r w:rsidRPr="00421C21">
        <w:rPr>
          <w:rFonts w:ascii="Arial" w:hAnsi="Arial" w:cs="Arial"/>
          <w:sz w:val="20"/>
          <w:szCs w:val="20"/>
          <w:lang w:val="fr-BE"/>
        </w:rPr>
        <w:t xml:space="preserve"> critique tout au long d</w:t>
      </w:r>
      <w:r w:rsidR="00072B44">
        <w:rPr>
          <w:rFonts w:ascii="Arial" w:hAnsi="Arial" w:cs="Arial"/>
          <w:sz w:val="20"/>
          <w:szCs w:val="20"/>
          <w:lang w:val="fr-BE"/>
        </w:rPr>
        <w:t>u contrôle</w:t>
      </w:r>
      <w:r w:rsidRPr="00421C21">
        <w:rPr>
          <w:rFonts w:ascii="Arial" w:hAnsi="Arial" w:cs="Arial"/>
          <w:sz w:val="20"/>
          <w:szCs w:val="20"/>
          <w:lang w:val="fr-BE"/>
        </w:rPr>
        <w:t xml:space="preserve">. Nous effectuons également les </w:t>
      </w:r>
      <w:r w:rsidR="00391CE5">
        <w:rPr>
          <w:rFonts w:ascii="Arial" w:hAnsi="Arial" w:cs="Arial"/>
          <w:sz w:val="20"/>
          <w:szCs w:val="20"/>
          <w:lang w:val="fr-BE"/>
        </w:rPr>
        <w:t xml:space="preserve">travaux </w:t>
      </w:r>
      <w:r w:rsidRPr="00421C21">
        <w:rPr>
          <w:rFonts w:ascii="Arial" w:hAnsi="Arial" w:cs="Arial"/>
          <w:sz w:val="20"/>
          <w:szCs w:val="20"/>
          <w:lang w:val="fr-BE"/>
        </w:rPr>
        <w:t>suivants</w:t>
      </w:r>
      <w:r w:rsidR="00391CE5">
        <w:rPr>
          <w:rFonts w:ascii="Arial" w:hAnsi="Arial" w:cs="Arial"/>
          <w:sz w:val="20"/>
          <w:szCs w:val="20"/>
          <w:lang w:val="fr-BE"/>
        </w:rPr>
        <w:t> :</w:t>
      </w:r>
    </w:p>
    <w:p w14:paraId="3F1C529E" w14:textId="4AC920CC" w:rsidR="000164CE" w:rsidRPr="007A3E56" w:rsidRDefault="0072531A" w:rsidP="007A3E56">
      <w:pPr>
        <w:numPr>
          <w:ilvl w:val="0"/>
          <w:numId w:val="6"/>
        </w:numPr>
        <w:spacing w:after="120" w:line="240" w:lineRule="auto"/>
        <w:ind w:left="426" w:hanging="426"/>
        <w:jc w:val="both"/>
        <w:rPr>
          <w:rFonts w:ascii="Arial" w:hAnsi="Arial" w:cs="Arial"/>
          <w:sz w:val="20"/>
          <w:szCs w:val="20"/>
          <w:lang w:val="fr-BE"/>
        </w:rPr>
      </w:pPr>
      <w:r w:rsidRPr="0072531A">
        <w:rPr>
          <w:rFonts w:ascii="Arial" w:hAnsi="Arial" w:cs="Arial"/>
          <w:sz w:val="20"/>
          <w:szCs w:val="20"/>
          <w:lang w:val="fr-BE"/>
        </w:rPr>
        <w:t>identifier et évaluer les risques que les éléments bilan,</w:t>
      </w:r>
      <w:r w:rsidR="00087DCB">
        <w:rPr>
          <w:rFonts w:ascii="Arial" w:hAnsi="Arial" w:cs="Arial"/>
          <w:sz w:val="20"/>
          <w:szCs w:val="20"/>
          <w:lang w:val="fr-BE"/>
        </w:rPr>
        <w:t xml:space="preserve"> </w:t>
      </w:r>
      <w:r w:rsidRPr="0072531A">
        <w:rPr>
          <w:rFonts w:ascii="Arial" w:hAnsi="Arial" w:cs="Arial"/>
          <w:sz w:val="20"/>
          <w:szCs w:val="20"/>
          <w:lang w:val="fr-BE"/>
        </w:rPr>
        <w:t xml:space="preserve">compte de résultat et compte des droits et </w:t>
      </w:r>
      <w:r w:rsidR="00087DCB">
        <w:rPr>
          <w:rFonts w:ascii="Arial" w:hAnsi="Arial" w:cs="Arial"/>
          <w:sz w:val="20"/>
          <w:szCs w:val="20"/>
          <w:lang w:val="fr-BE"/>
        </w:rPr>
        <w:t>engagem</w:t>
      </w:r>
      <w:r w:rsidR="007D0134">
        <w:rPr>
          <w:rFonts w:ascii="Arial" w:hAnsi="Arial" w:cs="Arial"/>
          <w:sz w:val="20"/>
          <w:szCs w:val="20"/>
          <w:lang w:val="fr-BE"/>
        </w:rPr>
        <w:t>ents</w:t>
      </w:r>
      <w:r w:rsidRPr="0072531A">
        <w:rPr>
          <w:rFonts w:ascii="Arial" w:hAnsi="Arial" w:cs="Arial"/>
          <w:sz w:val="20"/>
          <w:szCs w:val="20"/>
          <w:lang w:val="fr-BE"/>
        </w:rPr>
        <w:t xml:space="preserve"> hors bilan d</w:t>
      </w:r>
      <w:r w:rsidR="007D0134">
        <w:rPr>
          <w:rFonts w:ascii="Arial" w:hAnsi="Arial" w:cs="Arial"/>
          <w:sz w:val="20"/>
          <w:szCs w:val="20"/>
          <w:lang w:val="fr-BE"/>
        </w:rPr>
        <w:t>u</w:t>
      </w:r>
      <w:r w:rsidRPr="0072531A">
        <w:rPr>
          <w:rFonts w:ascii="Arial" w:hAnsi="Arial" w:cs="Arial"/>
          <w:sz w:val="20"/>
          <w:szCs w:val="20"/>
          <w:lang w:val="fr-BE"/>
        </w:rPr>
        <w:t xml:space="preserve"> compte annuel, conformément au </w:t>
      </w:r>
      <w:r w:rsidR="000275B6">
        <w:rPr>
          <w:rFonts w:ascii="Arial" w:hAnsi="Arial" w:cs="Arial"/>
          <w:sz w:val="20"/>
          <w:szCs w:val="20"/>
          <w:lang w:val="fr-BE"/>
        </w:rPr>
        <w:t>CFP</w:t>
      </w:r>
      <w:r w:rsidRPr="0072531A">
        <w:rPr>
          <w:rFonts w:ascii="Arial" w:hAnsi="Arial" w:cs="Arial"/>
          <w:sz w:val="20"/>
          <w:szCs w:val="20"/>
          <w:lang w:val="fr-BE"/>
        </w:rPr>
        <w:t xml:space="preserve"> et à</w:t>
      </w:r>
      <w:r w:rsidR="007D0134">
        <w:rPr>
          <w:rFonts w:ascii="Arial" w:hAnsi="Arial" w:cs="Arial"/>
          <w:sz w:val="20"/>
          <w:szCs w:val="20"/>
          <w:lang w:val="fr-BE"/>
        </w:rPr>
        <w:t xml:space="preserve"> ses arrêtés d’exécution</w:t>
      </w:r>
      <w:r w:rsidRPr="0072531A">
        <w:rPr>
          <w:rFonts w:ascii="Arial" w:hAnsi="Arial" w:cs="Arial"/>
          <w:sz w:val="20"/>
          <w:szCs w:val="20"/>
          <w:lang w:val="fr-BE"/>
        </w:rPr>
        <w:t xml:space="preserve">, contiennent des anomalies significatives résultant de fraude ou d'erreurs, déterminer et mettre en œuvre des </w:t>
      </w:r>
      <w:r w:rsidR="00B67F02">
        <w:rPr>
          <w:rFonts w:ascii="Arial" w:hAnsi="Arial" w:cs="Arial"/>
          <w:sz w:val="20"/>
          <w:szCs w:val="20"/>
          <w:lang w:val="fr-BE"/>
        </w:rPr>
        <w:t>travaux de contrôle</w:t>
      </w:r>
      <w:r w:rsidRPr="0072531A">
        <w:rPr>
          <w:rFonts w:ascii="Arial" w:hAnsi="Arial" w:cs="Arial"/>
          <w:sz w:val="20"/>
          <w:szCs w:val="20"/>
          <w:lang w:val="fr-BE"/>
        </w:rPr>
        <w:t xml:space="preserve"> adaptés à ces risques et obtenir des </w:t>
      </w:r>
      <w:r w:rsidR="00E741A9">
        <w:rPr>
          <w:rFonts w:ascii="Arial" w:hAnsi="Arial" w:cs="Arial"/>
          <w:sz w:val="20"/>
          <w:szCs w:val="20"/>
          <w:lang w:val="fr-BE"/>
        </w:rPr>
        <w:t>éléments probants</w:t>
      </w:r>
      <w:r w:rsidRPr="0072531A">
        <w:rPr>
          <w:rFonts w:ascii="Arial" w:hAnsi="Arial" w:cs="Arial"/>
          <w:sz w:val="20"/>
          <w:szCs w:val="20"/>
          <w:lang w:val="fr-BE"/>
        </w:rPr>
        <w:t xml:space="preserve"> suffisants et appropriés pour fonder notre opinion. Le risque de ne pas détecter une anomalie significative est plus élevé si cette anomalie résulte d'une fraude que si elle résulte d'erreurs, car la fraude peut impliquer une collusion, un faux en écriture, l'omission délibérée d'enregistrer des transactions, la présentation délibérément erronée de faits ou la violation des contrôles internes</w:t>
      </w:r>
      <w:r w:rsidR="00F26D33">
        <w:rPr>
          <w:rFonts w:ascii="Arial" w:hAnsi="Arial" w:cs="Arial"/>
          <w:sz w:val="20"/>
          <w:szCs w:val="20"/>
          <w:lang w:val="fr-BE"/>
        </w:rPr>
        <w:t> ;</w:t>
      </w:r>
    </w:p>
    <w:p w14:paraId="3C9A4972" w14:textId="65DBB394" w:rsidR="000164CE" w:rsidRPr="00422594" w:rsidRDefault="00780FF1" w:rsidP="00422594">
      <w:pPr>
        <w:numPr>
          <w:ilvl w:val="0"/>
          <w:numId w:val="6"/>
        </w:numPr>
        <w:spacing w:after="120" w:line="240" w:lineRule="auto"/>
        <w:ind w:left="426" w:hanging="426"/>
        <w:jc w:val="both"/>
        <w:rPr>
          <w:rFonts w:ascii="Arial" w:hAnsi="Arial" w:cs="Arial"/>
          <w:sz w:val="20"/>
          <w:szCs w:val="20"/>
          <w:lang w:val="fr-BE"/>
        </w:rPr>
      </w:pPr>
      <w:r w:rsidRPr="00780FF1">
        <w:rPr>
          <w:rFonts w:ascii="Arial" w:hAnsi="Arial" w:cs="Arial"/>
          <w:sz w:val="20"/>
          <w:szCs w:val="20"/>
          <w:lang w:val="fr-BE"/>
        </w:rPr>
        <w:t>acquérir une compréhension du contrôle interne pertinent pour l</w:t>
      </w:r>
      <w:r w:rsidR="00221586">
        <w:rPr>
          <w:rFonts w:ascii="Arial" w:hAnsi="Arial" w:cs="Arial"/>
          <w:sz w:val="20"/>
          <w:szCs w:val="20"/>
          <w:lang w:val="fr-BE"/>
        </w:rPr>
        <w:t>e contrôle</w:t>
      </w:r>
      <w:r w:rsidRPr="00780FF1">
        <w:rPr>
          <w:rFonts w:ascii="Arial" w:hAnsi="Arial" w:cs="Arial"/>
          <w:sz w:val="20"/>
          <w:szCs w:val="20"/>
          <w:lang w:val="fr-BE"/>
        </w:rPr>
        <w:t xml:space="preserve">, dans le but de mettre en place des </w:t>
      </w:r>
      <w:r w:rsidR="00221586">
        <w:rPr>
          <w:rFonts w:ascii="Arial" w:hAnsi="Arial" w:cs="Arial"/>
          <w:sz w:val="20"/>
          <w:szCs w:val="20"/>
          <w:lang w:val="fr-BE"/>
        </w:rPr>
        <w:t>travaux de contrôle</w:t>
      </w:r>
      <w:r w:rsidRPr="00780FF1">
        <w:rPr>
          <w:rFonts w:ascii="Arial" w:hAnsi="Arial" w:cs="Arial"/>
          <w:sz w:val="20"/>
          <w:szCs w:val="20"/>
          <w:lang w:val="fr-BE"/>
        </w:rPr>
        <w:t xml:space="preserve"> adaptés aux circonstances, mais qui ne visent pas à émettre </w:t>
      </w:r>
      <w:r w:rsidR="00073635">
        <w:rPr>
          <w:rFonts w:ascii="Arial" w:hAnsi="Arial" w:cs="Arial"/>
          <w:sz w:val="20"/>
          <w:szCs w:val="20"/>
          <w:lang w:val="fr-BE"/>
        </w:rPr>
        <w:t>une opinion</w:t>
      </w:r>
      <w:r w:rsidRPr="00780FF1">
        <w:rPr>
          <w:rFonts w:ascii="Arial" w:hAnsi="Arial" w:cs="Arial"/>
          <w:sz w:val="20"/>
          <w:szCs w:val="20"/>
          <w:lang w:val="fr-BE"/>
        </w:rPr>
        <w:t xml:space="preserve"> sur l'efficacité du contrôle interne de l'</w:t>
      </w:r>
      <w:r w:rsidR="00C012C0">
        <w:rPr>
          <w:rFonts w:ascii="Arial" w:hAnsi="Arial" w:cs="Arial"/>
          <w:sz w:val="20"/>
          <w:szCs w:val="20"/>
          <w:lang w:val="fr-BE"/>
        </w:rPr>
        <w:t>organisme ;</w:t>
      </w:r>
      <w:r w:rsidR="00C012C0">
        <w:rPr>
          <w:rStyle w:val="Appelnotedebasdep"/>
          <w:rFonts w:ascii="Arial" w:hAnsi="Arial" w:cs="Arial"/>
          <w:sz w:val="20"/>
          <w:szCs w:val="20"/>
          <w:lang w:val="fr-BE"/>
        </w:rPr>
        <w:footnoteReference w:id="27"/>
      </w:r>
    </w:p>
    <w:p w14:paraId="06007049" w14:textId="0FAFF9F1" w:rsidR="000164CE" w:rsidRPr="00B63F85" w:rsidRDefault="00D94B8F" w:rsidP="00B63F85">
      <w:pPr>
        <w:numPr>
          <w:ilvl w:val="0"/>
          <w:numId w:val="6"/>
        </w:numPr>
        <w:spacing w:after="120" w:line="240" w:lineRule="auto"/>
        <w:ind w:left="426" w:hanging="426"/>
        <w:jc w:val="both"/>
        <w:rPr>
          <w:rFonts w:ascii="Arial" w:hAnsi="Arial" w:cs="Arial"/>
          <w:sz w:val="20"/>
          <w:szCs w:val="20"/>
          <w:lang w:val="fr-BE"/>
        </w:rPr>
      </w:pPr>
      <w:r w:rsidRPr="00D94B8F">
        <w:rPr>
          <w:rFonts w:ascii="Arial" w:hAnsi="Arial" w:cs="Arial"/>
          <w:sz w:val="20"/>
          <w:szCs w:val="20"/>
          <w:lang w:val="fr-BE"/>
        </w:rPr>
        <w:t>évaluer la pertinence des principes comptables utilisés et évaluer le caractère raisonnable des estimations faites par [l'organe d</w:t>
      </w:r>
      <w:r w:rsidR="000A11B2">
        <w:rPr>
          <w:rFonts w:ascii="Arial" w:hAnsi="Arial" w:cs="Arial"/>
          <w:sz w:val="20"/>
          <w:szCs w:val="20"/>
          <w:lang w:val="fr-BE"/>
        </w:rPr>
        <w:t>’administration</w:t>
      </w:r>
      <w:r w:rsidRPr="00D94B8F">
        <w:rPr>
          <w:rFonts w:ascii="Arial" w:hAnsi="Arial" w:cs="Arial"/>
          <w:sz w:val="20"/>
          <w:szCs w:val="20"/>
          <w:lang w:val="fr-BE"/>
        </w:rPr>
        <w:t>]</w:t>
      </w:r>
      <w:r w:rsidR="00422594">
        <w:rPr>
          <w:rStyle w:val="Appelnotedebasdep"/>
          <w:rFonts w:ascii="Arial" w:hAnsi="Arial" w:cs="Arial"/>
          <w:sz w:val="20"/>
          <w:szCs w:val="20"/>
          <w:lang w:val="fr-BE"/>
        </w:rPr>
        <w:footnoteReference w:id="28"/>
      </w:r>
      <w:r w:rsidRPr="00D94B8F">
        <w:rPr>
          <w:rFonts w:ascii="Arial" w:hAnsi="Arial" w:cs="Arial"/>
          <w:sz w:val="20"/>
          <w:szCs w:val="20"/>
          <w:lang w:val="fr-BE"/>
        </w:rPr>
        <w:t xml:space="preserve"> et des notes explicatives y afférentes</w:t>
      </w:r>
      <w:r w:rsidR="00422594">
        <w:rPr>
          <w:rFonts w:ascii="Arial" w:hAnsi="Arial" w:cs="Arial"/>
          <w:sz w:val="20"/>
          <w:szCs w:val="20"/>
          <w:lang w:val="fr-BE"/>
        </w:rPr>
        <w:t> ;</w:t>
      </w:r>
    </w:p>
    <w:p w14:paraId="59E05A23" w14:textId="1CE3A112" w:rsidR="000164CE" w:rsidRPr="00C96311" w:rsidRDefault="00542F1D" w:rsidP="00C96311">
      <w:pPr>
        <w:numPr>
          <w:ilvl w:val="0"/>
          <w:numId w:val="6"/>
        </w:numPr>
        <w:spacing w:after="120" w:line="259" w:lineRule="auto"/>
        <w:ind w:left="426"/>
        <w:jc w:val="both"/>
        <w:rPr>
          <w:rFonts w:ascii="Arial" w:hAnsi="Arial" w:cs="Arial"/>
          <w:sz w:val="20"/>
          <w:szCs w:val="20"/>
          <w:lang w:val="fr-BE"/>
        </w:rPr>
      </w:pPr>
      <w:r w:rsidRPr="00542F1D">
        <w:rPr>
          <w:rFonts w:ascii="Arial" w:hAnsi="Arial" w:cs="Arial"/>
          <w:sz w:val="20"/>
          <w:szCs w:val="20"/>
          <w:lang w:val="fr-BE"/>
        </w:rPr>
        <w:t>conclure si l</w:t>
      </w:r>
      <w:r w:rsidR="00B86E38">
        <w:rPr>
          <w:rFonts w:ascii="Arial" w:hAnsi="Arial" w:cs="Arial"/>
          <w:sz w:val="20"/>
          <w:szCs w:val="20"/>
          <w:lang w:val="fr-BE"/>
        </w:rPr>
        <w:t>e principe comptable</w:t>
      </w:r>
      <w:r w:rsidRPr="00542F1D">
        <w:rPr>
          <w:rFonts w:ascii="Arial" w:hAnsi="Arial" w:cs="Arial"/>
          <w:sz w:val="20"/>
          <w:szCs w:val="20"/>
          <w:lang w:val="fr-BE"/>
        </w:rPr>
        <w:t xml:space="preserve"> de continuité </w:t>
      </w:r>
      <w:r w:rsidR="00B86E38">
        <w:rPr>
          <w:rFonts w:ascii="Arial" w:hAnsi="Arial" w:cs="Arial"/>
          <w:sz w:val="20"/>
          <w:szCs w:val="20"/>
          <w:lang w:val="fr-BE"/>
        </w:rPr>
        <w:t>d’exploitation</w:t>
      </w:r>
      <w:r w:rsidRPr="00542F1D">
        <w:rPr>
          <w:rFonts w:ascii="Arial" w:hAnsi="Arial" w:cs="Arial"/>
          <w:sz w:val="20"/>
          <w:szCs w:val="20"/>
          <w:lang w:val="fr-BE"/>
        </w:rPr>
        <w:t xml:space="preserve"> utilisé par [l'organe </w:t>
      </w:r>
      <w:r w:rsidR="008E0F64">
        <w:rPr>
          <w:rFonts w:ascii="Arial" w:hAnsi="Arial" w:cs="Arial"/>
          <w:sz w:val="20"/>
          <w:szCs w:val="20"/>
          <w:lang w:val="fr-BE"/>
        </w:rPr>
        <w:t>d’administration</w:t>
      </w:r>
      <w:r w:rsidRPr="00542F1D">
        <w:rPr>
          <w:rFonts w:ascii="Arial" w:hAnsi="Arial" w:cs="Arial"/>
          <w:sz w:val="20"/>
          <w:szCs w:val="20"/>
          <w:lang w:val="fr-BE"/>
        </w:rPr>
        <w:t>]</w:t>
      </w:r>
      <w:r w:rsidR="008E0F64">
        <w:rPr>
          <w:rStyle w:val="Appelnotedebasdep"/>
          <w:rFonts w:ascii="Arial" w:hAnsi="Arial" w:cs="Arial"/>
          <w:sz w:val="20"/>
          <w:szCs w:val="20"/>
          <w:lang w:val="fr-BE"/>
        </w:rPr>
        <w:footnoteReference w:id="29"/>
      </w:r>
      <w:r w:rsidRPr="00542F1D">
        <w:rPr>
          <w:rFonts w:ascii="Arial" w:hAnsi="Arial" w:cs="Arial"/>
          <w:sz w:val="20"/>
          <w:szCs w:val="20"/>
          <w:lang w:val="fr-BE"/>
        </w:rPr>
        <w:t xml:space="preserve"> est acceptable et conclure, sur la base des </w:t>
      </w:r>
      <w:r w:rsidR="00F25868">
        <w:rPr>
          <w:rFonts w:ascii="Arial" w:hAnsi="Arial" w:cs="Arial"/>
          <w:sz w:val="20"/>
          <w:szCs w:val="20"/>
          <w:lang w:val="fr-BE"/>
        </w:rPr>
        <w:t>éléments probants</w:t>
      </w:r>
      <w:r w:rsidRPr="00542F1D">
        <w:rPr>
          <w:rFonts w:ascii="Arial" w:hAnsi="Arial" w:cs="Arial"/>
          <w:sz w:val="20"/>
          <w:szCs w:val="20"/>
          <w:lang w:val="fr-BE"/>
        </w:rPr>
        <w:t xml:space="preserve"> obtenus, s'il existe une incertitude significative concernant des événements ou des circonstances susceptibles de susciter un doute important quant à la capacité de l'</w:t>
      </w:r>
      <w:r w:rsidR="00B63F85">
        <w:rPr>
          <w:rFonts w:ascii="Arial" w:hAnsi="Arial" w:cs="Arial"/>
          <w:sz w:val="20"/>
          <w:szCs w:val="20"/>
          <w:lang w:val="fr-BE"/>
        </w:rPr>
        <w:t>OAA</w:t>
      </w:r>
      <w:r w:rsidRPr="00542F1D">
        <w:rPr>
          <w:rFonts w:ascii="Arial" w:hAnsi="Arial" w:cs="Arial"/>
          <w:sz w:val="20"/>
          <w:szCs w:val="20"/>
          <w:lang w:val="fr-BE"/>
        </w:rPr>
        <w:t>2 à maintenir sa continuité</w:t>
      </w:r>
      <w:r w:rsidR="00B63F85">
        <w:rPr>
          <w:rFonts w:ascii="Arial" w:hAnsi="Arial" w:cs="Arial"/>
          <w:sz w:val="20"/>
          <w:szCs w:val="20"/>
          <w:lang w:val="fr-BE"/>
        </w:rPr>
        <w:t> ;</w:t>
      </w:r>
    </w:p>
    <w:p w14:paraId="24CE0094" w14:textId="43AD9126" w:rsidR="00DA4BB8" w:rsidRPr="00DA4BB8" w:rsidRDefault="00DA4BB8" w:rsidP="000164CE">
      <w:pPr>
        <w:numPr>
          <w:ilvl w:val="0"/>
          <w:numId w:val="6"/>
        </w:numPr>
        <w:spacing w:after="0" w:line="240" w:lineRule="auto"/>
        <w:ind w:left="426" w:hanging="426"/>
        <w:jc w:val="both"/>
        <w:rPr>
          <w:rFonts w:ascii="Arial" w:hAnsi="Arial" w:cs="Arial"/>
          <w:sz w:val="20"/>
          <w:szCs w:val="20"/>
          <w:lang w:val="fr-BE"/>
        </w:rPr>
      </w:pPr>
      <w:r>
        <w:rPr>
          <w:rFonts w:ascii="Arial" w:hAnsi="Arial" w:cs="Arial"/>
          <w:sz w:val="20"/>
          <w:szCs w:val="20"/>
          <w:lang w:val="fr-BE"/>
        </w:rPr>
        <w:t>é</w:t>
      </w:r>
      <w:r w:rsidRPr="00DA4BB8">
        <w:rPr>
          <w:rFonts w:ascii="Arial" w:hAnsi="Arial" w:cs="Arial"/>
          <w:sz w:val="20"/>
          <w:szCs w:val="20"/>
          <w:lang w:val="fr-BE"/>
        </w:rPr>
        <w:t>valuer la présentation générale, la structure et le contenu des éléments bilan, compte de résultat</w:t>
      </w:r>
      <w:r w:rsidR="004D46CA">
        <w:rPr>
          <w:rFonts w:ascii="Arial" w:hAnsi="Arial" w:cs="Arial"/>
          <w:sz w:val="20"/>
          <w:szCs w:val="20"/>
          <w:lang w:val="fr-BE"/>
        </w:rPr>
        <w:t>s</w:t>
      </w:r>
      <w:r w:rsidRPr="00DA4BB8">
        <w:rPr>
          <w:rFonts w:ascii="Arial" w:hAnsi="Arial" w:cs="Arial"/>
          <w:sz w:val="20"/>
          <w:szCs w:val="20"/>
          <w:lang w:val="fr-BE"/>
        </w:rPr>
        <w:t xml:space="preserve"> et compte des droits et </w:t>
      </w:r>
      <w:r w:rsidR="004D46CA">
        <w:rPr>
          <w:rFonts w:ascii="Arial" w:hAnsi="Arial" w:cs="Arial"/>
          <w:sz w:val="20"/>
          <w:szCs w:val="20"/>
          <w:lang w:val="fr-BE"/>
        </w:rPr>
        <w:t>engagements</w:t>
      </w:r>
      <w:r w:rsidRPr="00DA4BB8">
        <w:rPr>
          <w:rFonts w:ascii="Arial" w:hAnsi="Arial" w:cs="Arial"/>
          <w:sz w:val="20"/>
          <w:szCs w:val="20"/>
          <w:lang w:val="fr-BE"/>
        </w:rPr>
        <w:t xml:space="preserve"> hors bilan d</w:t>
      </w:r>
      <w:r w:rsidR="004D46CA">
        <w:rPr>
          <w:rFonts w:ascii="Arial" w:hAnsi="Arial" w:cs="Arial"/>
          <w:sz w:val="20"/>
          <w:szCs w:val="20"/>
          <w:lang w:val="fr-BE"/>
        </w:rPr>
        <w:t>u compte annuel</w:t>
      </w:r>
      <w:r w:rsidRPr="00DA4BB8">
        <w:rPr>
          <w:rFonts w:ascii="Arial" w:hAnsi="Arial" w:cs="Arial"/>
          <w:sz w:val="20"/>
          <w:szCs w:val="20"/>
          <w:lang w:val="fr-BE"/>
        </w:rPr>
        <w:t>, ainsi que la question de savoir si les éléments bilan,</w:t>
      </w:r>
      <w:r w:rsidR="00260981">
        <w:rPr>
          <w:rFonts w:ascii="Arial" w:hAnsi="Arial" w:cs="Arial"/>
          <w:sz w:val="20"/>
          <w:szCs w:val="20"/>
          <w:lang w:val="fr-BE"/>
        </w:rPr>
        <w:t xml:space="preserve"> </w:t>
      </w:r>
      <w:r w:rsidRPr="00DA4BB8">
        <w:rPr>
          <w:rFonts w:ascii="Arial" w:hAnsi="Arial" w:cs="Arial"/>
          <w:sz w:val="20"/>
          <w:szCs w:val="20"/>
          <w:lang w:val="fr-BE"/>
        </w:rPr>
        <w:t>compte de résultat</w:t>
      </w:r>
      <w:r w:rsidR="00260981">
        <w:rPr>
          <w:rFonts w:ascii="Arial" w:hAnsi="Arial" w:cs="Arial"/>
          <w:sz w:val="20"/>
          <w:szCs w:val="20"/>
          <w:lang w:val="fr-BE"/>
        </w:rPr>
        <w:t>s</w:t>
      </w:r>
      <w:r w:rsidRPr="00DA4BB8">
        <w:rPr>
          <w:rFonts w:ascii="Arial" w:hAnsi="Arial" w:cs="Arial"/>
          <w:sz w:val="20"/>
          <w:szCs w:val="20"/>
          <w:lang w:val="fr-BE"/>
        </w:rPr>
        <w:t xml:space="preserve"> et compte des droits et </w:t>
      </w:r>
      <w:r w:rsidR="00260981">
        <w:rPr>
          <w:rFonts w:ascii="Arial" w:hAnsi="Arial" w:cs="Arial"/>
          <w:sz w:val="20"/>
          <w:szCs w:val="20"/>
          <w:lang w:val="fr-BE"/>
        </w:rPr>
        <w:t>engagements</w:t>
      </w:r>
      <w:r w:rsidRPr="00DA4BB8">
        <w:rPr>
          <w:rFonts w:ascii="Arial" w:hAnsi="Arial" w:cs="Arial"/>
          <w:sz w:val="20"/>
          <w:szCs w:val="20"/>
          <w:lang w:val="fr-BE"/>
        </w:rPr>
        <w:t xml:space="preserve"> hors bilan reflètent les transactions et événements sous-jacents d'une manière qui donne une image fidèle</w:t>
      </w:r>
      <w:r w:rsidR="00C96311">
        <w:rPr>
          <w:rFonts w:ascii="Arial" w:hAnsi="Arial" w:cs="Arial"/>
          <w:sz w:val="20"/>
          <w:szCs w:val="20"/>
          <w:lang w:val="fr-BE"/>
        </w:rPr>
        <w:t>.</w:t>
      </w:r>
    </w:p>
    <w:p w14:paraId="7DC8AE1F" w14:textId="77777777" w:rsidR="000164CE" w:rsidRPr="00DA4BB8" w:rsidRDefault="000164CE" w:rsidP="000164CE">
      <w:pPr>
        <w:jc w:val="both"/>
        <w:rPr>
          <w:rFonts w:ascii="Arial" w:hAnsi="Arial" w:cs="Arial"/>
          <w:sz w:val="20"/>
          <w:szCs w:val="20"/>
          <w:lang w:val="fr-BE"/>
        </w:rPr>
      </w:pPr>
    </w:p>
    <w:p w14:paraId="75D27BE0" w14:textId="61410050" w:rsidR="00F17991" w:rsidRPr="00F45AC1" w:rsidRDefault="00F17991" w:rsidP="000164CE">
      <w:pPr>
        <w:jc w:val="both"/>
        <w:rPr>
          <w:rFonts w:ascii="Arial" w:hAnsi="Arial" w:cs="Arial"/>
          <w:sz w:val="20"/>
          <w:szCs w:val="20"/>
          <w:lang w:val="fr-BE"/>
        </w:rPr>
      </w:pPr>
      <w:r w:rsidRPr="00F17991">
        <w:rPr>
          <w:rFonts w:ascii="Arial" w:hAnsi="Arial" w:cs="Arial"/>
          <w:sz w:val="20"/>
          <w:szCs w:val="20"/>
          <w:lang w:val="fr-BE"/>
        </w:rPr>
        <w:t>Nous communiquons avec [l'organe d</w:t>
      </w:r>
      <w:r>
        <w:rPr>
          <w:rFonts w:ascii="Arial" w:hAnsi="Arial" w:cs="Arial"/>
          <w:sz w:val="20"/>
          <w:szCs w:val="20"/>
          <w:lang w:val="fr-BE"/>
        </w:rPr>
        <w:t>’administration</w:t>
      </w:r>
      <w:r w:rsidRPr="00F17991">
        <w:rPr>
          <w:rFonts w:ascii="Arial" w:hAnsi="Arial" w:cs="Arial"/>
          <w:sz w:val="20"/>
          <w:szCs w:val="20"/>
          <w:lang w:val="fr-BE"/>
        </w:rPr>
        <w:t>]</w:t>
      </w:r>
      <w:r>
        <w:rPr>
          <w:rStyle w:val="Appelnotedebasdep"/>
          <w:rFonts w:ascii="Arial" w:hAnsi="Arial" w:cs="Arial"/>
          <w:sz w:val="20"/>
          <w:szCs w:val="20"/>
          <w:lang w:val="fr-BE"/>
        </w:rPr>
        <w:footnoteReference w:id="30"/>
      </w:r>
      <w:r w:rsidRPr="00F17991">
        <w:rPr>
          <w:rFonts w:ascii="Arial" w:hAnsi="Arial" w:cs="Arial"/>
          <w:sz w:val="20"/>
          <w:szCs w:val="20"/>
          <w:lang w:val="fr-BE"/>
        </w:rPr>
        <w:t xml:space="preserve"> notamment au sujet de la portée et du calendrier prévus d</w:t>
      </w:r>
      <w:r w:rsidR="004956B6">
        <w:rPr>
          <w:rFonts w:ascii="Arial" w:hAnsi="Arial" w:cs="Arial"/>
          <w:sz w:val="20"/>
          <w:szCs w:val="20"/>
          <w:lang w:val="fr-BE"/>
        </w:rPr>
        <w:t>u contrôle</w:t>
      </w:r>
      <w:r w:rsidRPr="00F17991">
        <w:rPr>
          <w:rFonts w:ascii="Arial" w:hAnsi="Arial" w:cs="Arial"/>
          <w:sz w:val="20"/>
          <w:szCs w:val="20"/>
          <w:lang w:val="fr-BE"/>
        </w:rPr>
        <w:t xml:space="preserve"> et des constatations significatives d</w:t>
      </w:r>
      <w:r w:rsidR="004956B6">
        <w:rPr>
          <w:rFonts w:ascii="Arial" w:hAnsi="Arial" w:cs="Arial"/>
          <w:sz w:val="20"/>
          <w:szCs w:val="20"/>
          <w:lang w:val="fr-BE"/>
        </w:rPr>
        <w:t>u contrôle</w:t>
      </w:r>
      <w:r w:rsidRPr="00F17991">
        <w:rPr>
          <w:rFonts w:ascii="Arial" w:hAnsi="Arial" w:cs="Arial"/>
          <w:sz w:val="20"/>
          <w:szCs w:val="20"/>
          <w:lang w:val="fr-BE"/>
        </w:rPr>
        <w:t xml:space="preserve">, y compris les éventuelles </w:t>
      </w:r>
      <w:r w:rsidR="00FF5A55">
        <w:rPr>
          <w:rFonts w:ascii="Arial" w:hAnsi="Arial" w:cs="Arial"/>
          <w:sz w:val="20"/>
          <w:szCs w:val="20"/>
          <w:lang w:val="fr-BE"/>
        </w:rPr>
        <w:t>faiblesses</w:t>
      </w:r>
      <w:r w:rsidRPr="00F17991">
        <w:rPr>
          <w:rFonts w:ascii="Arial" w:hAnsi="Arial" w:cs="Arial"/>
          <w:sz w:val="20"/>
          <w:szCs w:val="20"/>
          <w:lang w:val="fr-BE"/>
        </w:rPr>
        <w:t xml:space="preserve"> significatives du contrôle interne que nous identifions au cours de notr</w:t>
      </w:r>
      <w:r w:rsidR="00F45AC1">
        <w:rPr>
          <w:rFonts w:ascii="Arial" w:hAnsi="Arial" w:cs="Arial"/>
          <w:sz w:val="20"/>
          <w:szCs w:val="20"/>
          <w:lang w:val="fr-BE"/>
        </w:rPr>
        <w:t>e contrôle</w:t>
      </w:r>
      <w:r w:rsidRPr="00F17991">
        <w:rPr>
          <w:rFonts w:ascii="Arial" w:hAnsi="Arial" w:cs="Arial"/>
          <w:sz w:val="20"/>
          <w:szCs w:val="20"/>
          <w:lang w:val="fr-BE"/>
        </w:rPr>
        <w:t>.</w:t>
      </w:r>
    </w:p>
    <w:p w14:paraId="4929774A" w14:textId="77777777" w:rsidR="000164CE" w:rsidRPr="00F17991" w:rsidRDefault="000164CE" w:rsidP="000164CE">
      <w:pPr>
        <w:jc w:val="both"/>
        <w:rPr>
          <w:rFonts w:ascii="Arial" w:hAnsi="Arial" w:cs="Arial"/>
          <w:sz w:val="20"/>
          <w:szCs w:val="20"/>
          <w:lang w:val="fr-BE"/>
        </w:rPr>
      </w:pPr>
    </w:p>
    <w:p w14:paraId="11F94668" w14:textId="799A0A91" w:rsidR="00A677D1" w:rsidRPr="00F346A9" w:rsidRDefault="00A677D1" w:rsidP="000164CE">
      <w:pPr>
        <w:spacing w:after="200" w:line="276" w:lineRule="auto"/>
        <w:rPr>
          <w:rFonts w:ascii="Arial" w:eastAsia="Calibri" w:hAnsi="Arial" w:cs="Arial"/>
          <w:b/>
          <w:i/>
          <w:color w:val="0E2841" w:themeColor="text2"/>
          <w:sz w:val="20"/>
          <w:szCs w:val="20"/>
          <w:lang w:val="fr-BE"/>
        </w:rPr>
      </w:pPr>
      <w:r w:rsidRPr="00A677D1">
        <w:rPr>
          <w:rFonts w:ascii="Arial" w:eastAsia="Calibri" w:hAnsi="Arial" w:cs="Arial"/>
          <w:b/>
          <w:i/>
          <w:color w:val="0E2841" w:themeColor="text2"/>
          <w:sz w:val="20"/>
          <w:szCs w:val="20"/>
          <w:lang w:val="fr-BE"/>
        </w:rPr>
        <w:t xml:space="preserve">Autre </w:t>
      </w:r>
      <w:r w:rsidR="002A726D">
        <w:rPr>
          <w:rFonts w:ascii="Arial" w:eastAsia="Calibri" w:hAnsi="Arial" w:cs="Arial"/>
          <w:b/>
          <w:i/>
          <w:color w:val="0E2841" w:themeColor="text2"/>
          <w:sz w:val="20"/>
          <w:szCs w:val="20"/>
          <w:lang w:val="fr-BE"/>
        </w:rPr>
        <w:t>mention</w:t>
      </w:r>
      <w:r w:rsidRPr="00A677D1">
        <w:rPr>
          <w:rFonts w:ascii="Arial" w:eastAsia="Calibri" w:hAnsi="Arial" w:cs="Arial"/>
          <w:b/>
          <w:i/>
          <w:color w:val="0E2841" w:themeColor="text2"/>
          <w:sz w:val="20"/>
          <w:szCs w:val="20"/>
          <w:lang w:val="fr-BE"/>
        </w:rPr>
        <w:t xml:space="preserve"> - Disposition relative </w:t>
      </w:r>
      <w:r w:rsidR="002A726D">
        <w:rPr>
          <w:rFonts w:ascii="Arial" w:eastAsia="Calibri" w:hAnsi="Arial" w:cs="Arial"/>
          <w:b/>
          <w:i/>
          <w:color w:val="0E2841" w:themeColor="text2"/>
          <w:sz w:val="20"/>
          <w:szCs w:val="20"/>
          <w:lang w:val="fr-BE"/>
        </w:rPr>
        <w:t xml:space="preserve">au </w:t>
      </w:r>
      <w:proofErr w:type="spellStart"/>
      <w:r w:rsidR="002A726D">
        <w:rPr>
          <w:rFonts w:ascii="Arial" w:eastAsia="Calibri" w:hAnsi="Arial" w:cs="Arial"/>
          <w:b/>
          <w:i/>
          <w:color w:val="0E2841" w:themeColor="text2"/>
          <w:sz w:val="20"/>
          <w:szCs w:val="20"/>
          <w:lang w:val="fr-BE"/>
        </w:rPr>
        <w:t>reporting</w:t>
      </w:r>
      <w:proofErr w:type="spellEnd"/>
      <w:r w:rsidRPr="00A677D1">
        <w:rPr>
          <w:rFonts w:ascii="Arial" w:eastAsia="Calibri" w:hAnsi="Arial" w:cs="Arial"/>
          <w:b/>
          <w:i/>
          <w:color w:val="0E2841" w:themeColor="text2"/>
          <w:sz w:val="20"/>
          <w:szCs w:val="20"/>
          <w:lang w:val="fr-BE"/>
        </w:rPr>
        <w:t xml:space="preserve"> financi</w:t>
      </w:r>
      <w:r w:rsidR="00111BE4">
        <w:rPr>
          <w:rFonts w:ascii="Arial" w:eastAsia="Calibri" w:hAnsi="Arial" w:cs="Arial"/>
          <w:b/>
          <w:i/>
          <w:color w:val="0E2841" w:themeColor="text2"/>
          <w:sz w:val="20"/>
          <w:szCs w:val="20"/>
          <w:lang w:val="fr-BE"/>
        </w:rPr>
        <w:t>e</w:t>
      </w:r>
      <w:r w:rsidRPr="00A677D1">
        <w:rPr>
          <w:rFonts w:ascii="Arial" w:eastAsia="Calibri" w:hAnsi="Arial" w:cs="Arial"/>
          <w:b/>
          <w:i/>
          <w:color w:val="0E2841" w:themeColor="text2"/>
          <w:sz w:val="20"/>
          <w:szCs w:val="20"/>
          <w:lang w:val="fr-BE"/>
        </w:rPr>
        <w:t>r</w:t>
      </w:r>
    </w:p>
    <w:p w14:paraId="50E8171B" w14:textId="13AD1875" w:rsidR="00006DEF" w:rsidRPr="00006DEF" w:rsidRDefault="00006DEF" w:rsidP="000164CE">
      <w:pPr>
        <w:jc w:val="both"/>
        <w:rPr>
          <w:rFonts w:ascii="Arial" w:hAnsi="Arial" w:cs="Arial"/>
          <w:sz w:val="20"/>
          <w:szCs w:val="20"/>
          <w:lang w:val="fr-BE"/>
        </w:rPr>
      </w:pPr>
      <w:r w:rsidRPr="00006DEF">
        <w:rPr>
          <w:rFonts w:ascii="Arial" w:hAnsi="Arial" w:cs="Arial"/>
          <w:sz w:val="20"/>
          <w:szCs w:val="20"/>
          <w:lang w:val="fr-BE"/>
        </w:rPr>
        <w:t>Étant donné que les éléments bilan,</w:t>
      </w:r>
      <w:r>
        <w:rPr>
          <w:rFonts w:ascii="Arial" w:hAnsi="Arial" w:cs="Arial"/>
          <w:sz w:val="20"/>
          <w:szCs w:val="20"/>
          <w:lang w:val="fr-BE"/>
        </w:rPr>
        <w:t xml:space="preserve"> </w:t>
      </w:r>
      <w:r w:rsidRPr="00006DEF">
        <w:rPr>
          <w:rFonts w:ascii="Arial" w:hAnsi="Arial" w:cs="Arial"/>
          <w:sz w:val="20"/>
          <w:szCs w:val="20"/>
          <w:lang w:val="fr-BE"/>
        </w:rPr>
        <w:t xml:space="preserve">compte de résultats et compte des droits et </w:t>
      </w:r>
      <w:r>
        <w:rPr>
          <w:rFonts w:ascii="Arial" w:hAnsi="Arial" w:cs="Arial"/>
          <w:sz w:val="20"/>
          <w:szCs w:val="20"/>
          <w:lang w:val="fr-BE"/>
        </w:rPr>
        <w:t>engagements</w:t>
      </w:r>
      <w:r w:rsidRPr="00006DEF">
        <w:rPr>
          <w:rFonts w:ascii="Arial" w:hAnsi="Arial" w:cs="Arial"/>
          <w:sz w:val="20"/>
          <w:szCs w:val="20"/>
          <w:lang w:val="fr-BE"/>
        </w:rPr>
        <w:t xml:space="preserve"> hors bilan d</w:t>
      </w:r>
      <w:r>
        <w:rPr>
          <w:rFonts w:ascii="Arial" w:hAnsi="Arial" w:cs="Arial"/>
          <w:sz w:val="20"/>
          <w:szCs w:val="20"/>
          <w:lang w:val="fr-BE"/>
        </w:rPr>
        <w:t>u</w:t>
      </w:r>
      <w:r w:rsidRPr="00006DEF">
        <w:rPr>
          <w:rFonts w:ascii="Arial" w:hAnsi="Arial" w:cs="Arial"/>
          <w:sz w:val="20"/>
          <w:szCs w:val="20"/>
          <w:lang w:val="fr-BE"/>
        </w:rPr>
        <w:t xml:space="preserve"> compte annuel ont été établis conformément au </w:t>
      </w:r>
      <w:r w:rsidR="0035629B">
        <w:rPr>
          <w:rFonts w:ascii="Arial" w:hAnsi="Arial" w:cs="Arial"/>
          <w:sz w:val="20"/>
          <w:szCs w:val="20"/>
          <w:lang w:val="fr-BE"/>
        </w:rPr>
        <w:t>CFP</w:t>
      </w:r>
      <w:r w:rsidRPr="00006DEF">
        <w:rPr>
          <w:rFonts w:ascii="Arial" w:hAnsi="Arial" w:cs="Arial"/>
          <w:sz w:val="20"/>
          <w:szCs w:val="20"/>
          <w:lang w:val="fr-BE"/>
        </w:rPr>
        <w:t xml:space="preserve"> et à ses arrêtés d'exécution et dans le </w:t>
      </w:r>
      <w:r w:rsidRPr="00006DEF">
        <w:rPr>
          <w:rFonts w:ascii="Arial" w:hAnsi="Arial" w:cs="Arial"/>
          <w:sz w:val="20"/>
          <w:szCs w:val="20"/>
          <w:lang w:val="fr-BE"/>
        </w:rPr>
        <w:lastRenderedPageBreak/>
        <w:t xml:space="preserve">cadre des objectifs de ce cadre de référence, les éléments bilan, compte de résultats et compte des droits et </w:t>
      </w:r>
      <w:r>
        <w:rPr>
          <w:rFonts w:ascii="Arial" w:hAnsi="Arial" w:cs="Arial"/>
          <w:sz w:val="20"/>
          <w:szCs w:val="20"/>
          <w:lang w:val="fr-BE"/>
        </w:rPr>
        <w:t>engagements</w:t>
      </w:r>
      <w:r w:rsidRPr="00006DEF">
        <w:rPr>
          <w:rFonts w:ascii="Arial" w:hAnsi="Arial" w:cs="Arial"/>
          <w:sz w:val="20"/>
          <w:szCs w:val="20"/>
          <w:lang w:val="fr-BE"/>
        </w:rPr>
        <w:t xml:space="preserve"> hors bilan d</w:t>
      </w:r>
      <w:r>
        <w:rPr>
          <w:rFonts w:ascii="Arial" w:hAnsi="Arial" w:cs="Arial"/>
          <w:sz w:val="20"/>
          <w:szCs w:val="20"/>
          <w:lang w:val="fr-BE"/>
        </w:rPr>
        <w:t>u</w:t>
      </w:r>
      <w:r w:rsidRPr="00006DEF">
        <w:rPr>
          <w:rFonts w:ascii="Arial" w:hAnsi="Arial" w:cs="Arial"/>
          <w:sz w:val="20"/>
          <w:szCs w:val="20"/>
          <w:lang w:val="fr-BE"/>
        </w:rPr>
        <w:t xml:space="preserve"> compte annuel ne sont pas adaptés à d'autres fins.</w:t>
      </w:r>
    </w:p>
    <w:p w14:paraId="45ACAD84" w14:textId="77777777" w:rsidR="00121FE3" w:rsidRPr="00006DEF" w:rsidRDefault="00121FE3" w:rsidP="000164CE">
      <w:pPr>
        <w:jc w:val="both"/>
        <w:rPr>
          <w:rFonts w:ascii="Arial" w:hAnsi="Arial" w:cs="Arial"/>
          <w:sz w:val="20"/>
          <w:szCs w:val="20"/>
          <w:lang w:val="fr-BE"/>
        </w:rPr>
      </w:pPr>
    </w:p>
    <w:p w14:paraId="7ED9FDD9" w14:textId="6096AB6B" w:rsidR="00CB31B8" w:rsidRPr="00CB31B8" w:rsidRDefault="00CB31B8" w:rsidP="000164CE">
      <w:pPr>
        <w:spacing w:after="200" w:line="276" w:lineRule="auto"/>
        <w:rPr>
          <w:rFonts w:ascii="Arial" w:eastAsia="Calibri" w:hAnsi="Arial" w:cs="Arial"/>
          <w:b/>
          <w:color w:val="0E2841" w:themeColor="text2"/>
          <w:sz w:val="20"/>
          <w:szCs w:val="20"/>
          <w:lang w:val="fr-BE"/>
        </w:rPr>
      </w:pPr>
      <w:r w:rsidRPr="00CB31B8">
        <w:rPr>
          <w:rFonts w:ascii="Arial" w:eastAsia="Calibri" w:hAnsi="Arial" w:cs="Arial"/>
          <w:b/>
          <w:color w:val="0E2841" w:themeColor="text2"/>
          <w:sz w:val="20"/>
          <w:szCs w:val="20"/>
          <w:lang w:val="fr-BE"/>
        </w:rPr>
        <w:t xml:space="preserve">Autres </w:t>
      </w:r>
      <w:r w:rsidR="006E0E8D">
        <w:rPr>
          <w:rFonts w:ascii="Arial" w:eastAsia="Calibri" w:hAnsi="Arial" w:cs="Arial"/>
          <w:b/>
          <w:color w:val="0E2841" w:themeColor="text2"/>
          <w:sz w:val="20"/>
          <w:szCs w:val="20"/>
          <w:lang w:val="fr-BE"/>
        </w:rPr>
        <w:t>mentions</w:t>
      </w:r>
      <w:r w:rsidRPr="00CB31B8">
        <w:rPr>
          <w:rFonts w:ascii="Arial" w:eastAsia="Calibri" w:hAnsi="Arial" w:cs="Arial"/>
          <w:b/>
          <w:color w:val="0E2841" w:themeColor="text2"/>
          <w:sz w:val="20"/>
          <w:szCs w:val="20"/>
          <w:lang w:val="fr-BE"/>
        </w:rPr>
        <w:t xml:space="preserve"> légales et réglementaires</w:t>
      </w:r>
    </w:p>
    <w:p w14:paraId="2AA909F5" w14:textId="2FBB5639" w:rsidR="000164CE" w:rsidRPr="00B80B14" w:rsidRDefault="00CB31B8" w:rsidP="000164CE">
      <w:pPr>
        <w:spacing w:after="200" w:line="276" w:lineRule="auto"/>
        <w:rPr>
          <w:rFonts w:ascii="Arial" w:eastAsia="Calibri" w:hAnsi="Arial" w:cs="Arial"/>
          <w:b/>
          <w:i/>
          <w:color w:val="0E2841" w:themeColor="text2"/>
          <w:sz w:val="20"/>
          <w:szCs w:val="20"/>
          <w:lang w:val="fr-BE"/>
        </w:rPr>
      </w:pPr>
      <w:r w:rsidRPr="00B80B14">
        <w:rPr>
          <w:rFonts w:ascii="Arial" w:eastAsia="Calibri" w:hAnsi="Arial" w:cs="Arial"/>
          <w:b/>
          <w:i/>
          <w:color w:val="0E2841" w:themeColor="text2"/>
          <w:sz w:val="20"/>
          <w:szCs w:val="20"/>
          <w:lang w:val="fr-BE"/>
        </w:rPr>
        <w:t xml:space="preserve">Responsabilités de </w:t>
      </w:r>
      <w:r w:rsidR="00620F44" w:rsidRPr="00B80B14">
        <w:rPr>
          <w:rFonts w:ascii="Arial" w:eastAsia="Calibri" w:hAnsi="Arial" w:cs="Arial"/>
          <w:b/>
          <w:i/>
          <w:color w:val="0E2841" w:themeColor="text2"/>
          <w:sz w:val="20"/>
          <w:szCs w:val="20"/>
          <w:lang w:val="fr-BE"/>
        </w:rPr>
        <w:t>[l’organe d’administration]</w:t>
      </w:r>
      <w:r w:rsidR="00D648D6">
        <w:rPr>
          <w:rStyle w:val="Appelnotedebasdep"/>
          <w:rFonts w:ascii="Arial" w:eastAsia="Calibri" w:hAnsi="Arial" w:cs="Arial"/>
          <w:b/>
          <w:i/>
          <w:color w:val="0E2841" w:themeColor="text2"/>
          <w:sz w:val="20"/>
          <w:szCs w:val="20"/>
          <w:lang w:val="nl-BE"/>
        </w:rPr>
        <w:footnoteReference w:id="31"/>
      </w:r>
    </w:p>
    <w:p w14:paraId="31EFC4FC" w14:textId="16C51C27" w:rsidR="000164CE" w:rsidRPr="00B80B14" w:rsidRDefault="0055797A" w:rsidP="000164CE">
      <w:pPr>
        <w:jc w:val="both"/>
        <w:rPr>
          <w:rFonts w:ascii="Arial" w:hAnsi="Arial" w:cs="Arial"/>
          <w:sz w:val="20"/>
          <w:szCs w:val="20"/>
          <w:lang w:val="fr-BE"/>
        </w:rPr>
      </w:pPr>
      <w:r w:rsidRPr="00B80B14">
        <w:rPr>
          <w:rFonts w:ascii="Arial" w:hAnsi="Arial" w:cs="Arial"/>
          <w:sz w:val="20"/>
          <w:szCs w:val="20"/>
          <w:lang w:val="fr-BE"/>
        </w:rPr>
        <w:t>[L'organe d’administration]</w:t>
      </w:r>
      <w:r w:rsidR="00AC282F">
        <w:rPr>
          <w:rStyle w:val="Appelnotedebasdep"/>
          <w:rFonts w:ascii="Arial" w:hAnsi="Arial" w:cs="Arial"/>
          <w:sz w:val="20"/>
          <w:szCs w:val="20"/>
          <w:lang w:val="fr-BE"/>
        </w:rPr>
        <w:footnoteReference w:id="32"/>
      </w:r>
      <w:r w:rsidRPr="00B80B14">
        <w:rPr>
          <w:rFonts w:ascii="Arial" w:hAnsi="Arial" w:cs="Arial"/>
          <w:sz w:val="20"/>
          <w:szCs w:val="20"/>
          <w:lang w:val="fr-BE"/>
        </w:rPr>
        <w:t xml:space="preserve"> est responsable de l'établissement et du contenu de tous les documents qui, conformément aux dispositions légales et réglementaires, doivent être joints au bilan, le compte de résultats et le compte des droits et </w:t>
      </w:r>
      <w:r w:rsidR="006E13E5" w:rsidRPr="00B80B14">
        <w:rPr>
          <w:rFonts w:ascii="Arial" w:hAnsi="Arial" w:cs="Arial"/>
          <w:sz w:val="20"/>
          <w:szCs w:val="20"/>
          <w:lang w:val="fr-BE"/>
        </w:rPr>
        <w:t>engagements</w:t>
      </w:r>
      <w:r w:rsidRPr="00B80B14">
        <w:rPr>
          <w:rFonts w:ascii="Arial" w:hAnsi="Arial" w:cs="Arial"/>
          <w:sz w:val="20"/>
          <w:szCs w:val="20"/>
          <w:lang w:val="fr-BE"/>
        </w:rPr>
        <w:t xml:space="preserve"> hors bilan, d</w:t>
      </w:r>
      <w:r w:rsidR="009F5718" w:rsidRPr="00B80B14">
        <w:rPr>
          <w:rFonts w:ascii="Arial" w:hAnsi="Arial" w:cs="Arial"/>
          <w:sz w:val="20"/>
          <w:szCs w:val="20"/>
          <w:lang w:val="fr-BE"/>
        </w:rPr>
        <w:t>u</w:t>
      </w:r>
      <w:r w:rsidRPr="00B80B14">
        <w:rPr>
          <w:rFonts w:ascii="Arial" w:hAnsi="Arial" w:cs="Arial"/>
          <w:sz w:val="20"/>
          <w:szCs w:val="20"/>
          <w:lang w:val="fr-BE"/>
        </w:rPr>
        <w:t xml:space="preserve"> respect</w:t>
      </w:r>
      <w:r w:rsidR="00312888" w:rsidRPr="00B80B14">
        <w:rPr>
          <w:rFonts w:ascii="Arial" w:hAnsi="Arial" w:cs="Arial"/>
          <w:sz w:val="20"/>
          <w:szCs w:val="20"/>
          <w:lang w:val="fr-BE"/>
        </w:rPr>
        <w:t xml:space="preserve"> de</w:t>
      </w:r>
      <w:r w:rsidRPr="00B80B14">
        <w:rPr>
          <w:rFonts w:ascii="Arial" w:hAnsi="Arial" w:cs="Arial"/>
          <w:sz w:val="20"/>
          <w:szCs w:val="20"/>
          <w:lang w:val="fr-BE"/>
        </w:rPr>
        <w:t xml:space="preserve"> l'ordonnance </w:t>
      </w:r>
      <w:r w:rsidR="00D209EC">
        <w:rPr>
          <w:rFonts w:ascii="Arial" w:hAnsi="Arial" w:cs="Arial"/>
          <w:sz w:val="20"/>
          <w:szCs w:val="20"/>
          <w:lang w:val="fr-BE"/>
        </w:rPr>
        <w:t>constitutive</w:t>
      </w:r>
      <w:r w:rsidRPr="00B80B14">
        <w:rPr>
          <w:rFonts w:ascii="Arial" w:hAnsi="Arial" w:cs="Arial"/>
          <w:sz w:val="20"/>
          <w:szCs w:val="20"/>
          <w:lang w:val="fr-BE"/>
        </w:rPr>
        <w:t xml:space="preserve"> et </w:t>
      </w:r>
      <w:r w:rsidR="00312888" w:rsidRPr="00B80B14">
        <w:rPr>
          <w:rFonts w:ascii="Arial" w:hAnsi="Arial" w:cs="Arial"/>
          <w:sz w:val="20"/>
          <w:szCs w:val="20"/>
          <w:lang w:val="fr-BE"/>
        </w:rPr>
        <w:t>d</w:t>
      </w:r>
      <w:r w:rsidRPr="00B80B14">
        <w:rPr>
          <w:rFonts w:ascii="Arial" w:hAnsi="Arial" w:cs="Arial"/>
          <w:sz w:val="20"/>
          <w:szCs w:val="20"/>
          <w:lang w:val="fr-BE"/>
        </w:rPr>
        <w:t xml:space="preserve">es dispositions du </w:t>
      </w:r>
      <w:r w:rsidR="00955BC7">
        <w:rPr>
          <w:rFonts w:ascii="Arial" w:hAnsi="Arial" w:cs="Arial"/>
          <w:sz w:val="20"/>
          <w:szCs w:val="20"/>
          <w:lang w:val="fr-BE"/>
        </w:rPr>
        <w:t>CFP</w:t>
      </w:r>
      <w:r w:rsidRPr="00B80B14">
        <w:rPr>
          <w:rFonts w:ascii="Arial" w:hAnsi="Arial" w:cs="Arial"/>
          <w:sz w:val="20"/>
          <w:szCs w:val="20"/>
          <w:lang w:val="fr-BE"/>
        </w:rPr>
        <w:t xml:space="preserve"> et de ses arrêtés d'exécution, ainsi que </w:t>
      </w:r>
      <w:r w:rsidR="00312888" w:rsidRPr="00B80B14">
        <w:rPr>
          <w:rFonts w:ascii="Arial" w:hAnsi="Arial" w:cs="Arial"/>
          <w:sz w:val="20"/>
          <w:szCs w:val="20"/>
          <w:lang w:val="fr-BE"/>
        </w:rPr>
        <w:t>d</w:t>
      </w:r>
      <w:r w:rsidRPr="00B80B14">
        <w:rPr>
          <w:rFonts w:ascii="Arial" w:hAnsi="Arial" w:cs="Arial"/>
          <w:sz w:val="20"/>
          <w:szCs w:val="20"/>
          <w:lang w:val="fr-BE"/>
        </w:rPr>
        <w:t xml:space="preserve">es statuts, </w:t>
      </w:r>
      <w:r w:rsidR="00312888" w:rsidRPr="00B80B14">
        <w:rPr>
          <w:rFonts w:ascii="Arial" w:hAnsi="Arial" w:cs="Arial"/>
          <w:sz w:val="20"/>
          <w:szCs w:val="20"/>
          <w:lang w:val="fr-BE"/>
        </w:rPr>
        <w:t>d</w:t>
      </w:r>
      <w:r w:rsidRPr="00B80B14">
        <w:rPr>
          <w:rFonts w:ascii="Arial" w:hAnsi="Arial" w:cs="Arial"/>
          <w:sz w:val="20"/>
          <w:szCs w:val="20"/>
          <w:lang w:val="fr-BE"/>
        </w:rPr>
        <w:t>e contrat d</w:t>
      </w:r>
      <w:r w:rsidR="00B80B14" w:rsidRPr="00B80B14">
        <w:rPr>
          <w:rFonts w:ascii="Arial" w:hAnsi="Arial" w:cs="Arial"/>
          <w:sz w:val="20"/>
          <w:szCs w:val="20"/>
          <w:lang w:val="fr-BE"/>
        </w:rPr>
        <w:t>’administration</w:t>
      </w:r>
      <w:r w:rsidRPr="00B80B14">
        <w:rPr>
          <w:rFonts w:ascii="Arial" w:hAnsi="Arial" w:cs="Arial"/>
          <w:sz w:val="20"/>
          <w:szCs w:val="20"/>
          <w:lang w:val="fr-BE"/>
        </w:rPr>
        <w:t xml:space="preserve"> et </w:t>
      </w:r>
      <w:r w:rsidR="00B80B14" w:rsidRPr="00B80B14">
        <w:rPr>
          <w:rFonts w:ascii="Arial" w:hAnsi="Arial" w:cs="Arial"/>
          <w:sz w:val="20"/>
          <w:szCs w:val="20"/>
          <w:lang w:val="fr-BE"/>
        </w:rPr>
        <w:t>d</w:t>
      </w:r>
      <w:r w:rsidRPr="00B80B14">
        <w:rPr>
          <w:rFonts w:ascii="Arial" w:hAnsi="Arial" w:cs="Arial"/>
          <w:sz w:val="20"/>
          <w:szCs w:val="20"/>
          <w:lang w:val="fr-BE"/>
        </w:rPr>
        <w:t>es dispositions légales et réglementaires applicables à la tenue de la comptabilité.</w:t>
      </w:r>
      <w:r w:rsidR="000164CE" w:rsidRPr="00B80B14">
        <w:rPr>
          <w:rFonts w:ascii="Arial" w:hAnsi="Arial" w:cs="Arial"/>
          <w:sz w:val="20"/>
          <w:szCs w:val="20"/>
          <w:lang w:val="fr-BE"/>
        </w:rPr>
        <w:t xml:space="preserve"> </w:t>
      </w:r>
    </w:p>
    <w:p w14:paraId="7448DA11" w14:textId="77777777" w:rsidR="000164CE" w:rsidRPr="00B80B14" w:rsidRDefault="000164CE" w:rsidP="000164CE">
      <w:pPr>
        <w:spacing w:after="200" w:line="276" w:lineRule="auto"/>
        <w:rPr>
          <w:rFonts w:ascii="Arial" w:eastAsia="Calibri" w:hAnsi="Arial" w:cs="Arial"/>
          <w:b/>
          <w:i/>
          <w:color w:val="0E2841" w:themeColor="text2"/>
          <w:sz w:val="20"/>
          <w:szCs w:val="20"/>
          <w:lang w:val="fr-BE"/>
        </w:rPr>
      </w:pPr>
    </w:p>
    <w:p w14:paraId="5981E5DA" w14:textId="77777777" w:rsidR="006F2D37" w:rsidRPr="00B80B14" w:rsidRDefault="006F2D37" w:rsidP="000164CE">
      <w:pPr>
        <w:spacing w:after="200" w:line="276" w:lineRule="auto"/>
        <w:rPr>
          <w:rFonts w:ascii="Arial" w:eastAsia="Calibri" w:hAnsi="Arial" w:cs="Arial"/>
          <w:b/>
          <w:i/>
          <w:color w:val="0E2841" w:themeColor="text2"/>
          <w:sz w:val="20"/>
          <w:szCs w:val="20"/>
          <w:lang w:val="fr-BE"/>
        </w:rPr>
      </w:pPr>
    </w:p>
    <w:p w14:paraId="48BE96C3" w14:textId="77777777" w:rsidR="006F2D37" w:rsidRPr="00B80B14" w:rsidRDefault="006F2D37" w:rsidP="000164CE">
      <w:pPr>
        <w:spacing w:after="200" w:line="276" w:lineRule="auto"/>
        <w:rPr>
          <w:rFonts w:ascii="Arial" w:eastAsia="Calibri" w:hAnsi="Arial" w:cs="Arial"/>
          <w:b/>
          <w:i/>
          <w:color w:val="0E2841" w:themeColor="text2"/>
          <w:sz w:val="20"/>
          <w:szCs w:val="20"/>
          <w:lang w:val="fr-BE"/>
        </w:rPr>
      </w:pPr>
    </w:p>
    <w:p w14:paraId="29E2AB33" w14:textId="7EC2B8AF" w:rsidR="000164CE" w:rsidRPr="00D209EC" w:rsidRDefault="00B80B14" w:rsidP="000164CE">
      <w:pPr>
        <w:spacing w:after="200" w:line="276" w:lineRule="auto"/>
        <w:rPr>
          <w:rFonts w:ascii="Arial" w:eastAsia="Calibri" w:hAnsi="Arial" w:cs="Arial"/>
          <w:b/>
          <w:i/>
          <w:color w:val="0E2841" w:themeColor="text2"/>
          <w:sz w:val="20"/>
          <w:szCs w:val="20"/>
          <w:lang w:val="fr-BE"/>
        </w:rPr>
      </w:pPr>
      <w:r w:rsidRPr="00D209EC">
        <w:rPr>
          <w:rFonts w:ascii="Arial" w:eastAsia="Calibri" w:hAnsi="Arial" w:cs="Arial"/>
          <w:b/>
          <w:i/>
          <w:color w:val="0E2841" w:themeColor="text2"/>
          <w:sz w:val="20"/>
          <w:szCs w:val="20"/>
          <w:lang w:val="fr-BE"/>
        </w:rPr>
        <w:t xml:space="preserve">Responsabilités </w:t>
      </w:r>
      <w:r w:rsidR="008A5A45" w:rsidRPr="00D209EC">
        <w:rPr>
          <w:rFonts w:ascii="Arial" w:eastAsia="Calibri" w:hAnsi="Arial" w:cs="Arial"/>
          <w:b/>
          <w:i/>
          <w:color w:val="0E2841" w:themeColor="text2"/>
          <w:sz w:val="20"/>
          <w:szCs w:val="20"/>
          <w:lang w:val="fr-BE"/>
        </w:rPr>
        <w:t>du</w:t>
      </w:r>
      <w:r w:rsidR="000164CE" w:rsidRPr="00D209EC">
        <w:rPr>
          <w:rFonts w:ascii="Arial" w:eastAsia="Calibri" w:hAnsi="Arial" w:cs="Arial"/>
          <w:b/>
          <w:i/>
          <w:color w:val="0E2841" w:themeColor="text2"/>
          <w:sz w:val="20"/>
          <w:szCs w:val="20"/>
          <w:lang w:val="fr-BE"/>
        </w:rPr>
        <w:t xml:space="preserve"> [</w:t>
      </w:r>
      <w:r w:rsidR="008A5A45" w:rsidRPr="00D209EC">
        <w:rPr>
          <w:rFonts w:ascii="Arial" w:eastAsia="Calibri" w:hAnsi="Arial" w:cs="Arial"/>
          <w:b/>
          <w:i/>
          <w:color w:val="0E2841" w:themeColor="text2"/>
          <w:sz w:val="20"/>
          <w:szCs w:val="20"/>
          <w:lang w:val="fr-BE"/>
        </w:rPr>
        <w:t>réviseur d’entreprises</w:t>
      </w:r>
      <w:r w:rsidR="000164CE" w:rsidRPr="00D209EC">
        <w:rPr>
          <w:rFonts w:ascii="Arial" w:eastAsia="Calibri" w:hAnsi="Arial" w:cs="Arial"/>
          <w:b/>
          <w:i/>
          <w:color w:val="0E2841" w:themeColor="text2"/>
          <w:sz w:val="20"/>
          <w:szCs w:val="20"/>
          <w:lang w:val="fr-BE"/>
        </w:rPr>
        <w:t>]</w:t>
      </w:r>
      <w:r w:rsidR="00886806">
        <w:rPr>
          <w:rStyle w:val="Appelnotedebasdep"/>
          <w:rFonts w:ascii="Arial" w:eastAsia="Calibri" w:hAnsi="Arial" w:cs="Arial"/>
          <w:b/>
          <w:i/>
          <w:color w:val="0E2841" w:themeColor="text2"/>
          <w:sz w:val="20"/>
          <w:szCs w:val="20"/>
          <w:lang w:val="nl-BE"/>
        </w:rPr>
        <w:footnoteReference w:id="33"/>
      </w:r>
    </w:p>
    <w:p w14:paraId="77CE8217" w14:textId="5DB85C6E" w:rsidR="000164CE" w:rsidRPr="00D209EC" w:rsidRDefault="0019121D" w:rsidP="000164CE">
      <w:pPr>
        <w:jc w:val="both"/>
        <w:rPr>
          <w:rFonts w:ascii="Arial" w:hAnsi="Arial" w:cs="Arial"/>
          <w:sz w:val="20"/>
          <w:szCs w:val="20"/>
          <w:lang w:val="fr-BE"/>
        </w:rPr>
      </w:pPr>
      <w:r w:rsidRPr="00D209EC">
        <w:rPr>
          <w:rFonts w:ascii="Arial" w:hAnsi="Arial" w:cs="Arial"/>
          <w:sz w:val="20"/>
          <w:szCs w:val="20"/>
          <w:lang w:val="fr-BE"/>
        </w:rPr>
        <w:t xml:space="preserve">Dans le cadre de notre mission et conformément à la norme complémentaire belge (version révisée 2020) aux normes </w:t>
      </w:r>
      <w:r w:rsidR="00F23B95" w:rsidRPr="00D209EC">
        <w:rPr>
          <w:rFonts w:ascii="Arial" w:hAnsi="Arial" w:cs="Arial"/>
          <w:sz w:val="20"/>
          <w:szCs w:val="20"/>
          <w:lang w:val="fr-BE"/>
        </w:rPr>
        <w:t xml:space="preserve">de contrôle </w:t>
      </w:r>
      <w:r w:rsidRPr="00D209EC">
        <w:rPr>
          <w:rFonts w:ascii="Arial" w:hAnsi="Arial" w:cs="Arial"/>
          <w:sz w:val="20"/>
          <w:szCs w:val="20"/>
          <w:lang w:val="fr-BE"/>
        </w:rPr>
        <w:t>internationales (ISA) applicables en Belgique, il nous incombe de vérifier</w:t>
      </w:r>
      <w:r w:rsidR="00C24EE0" w:rsidRPr="00D209EC">
        <w:rPr>
          <w:rFonts w:ascii="Arial" w:hAnsi="Arial" w:cs="Arial"/>
          <w:sz w:val="20"/>
          <w:szCs w:val="20"/>
          <w:lang w:val="fr-BE"/>
        </w:rPr>
        <w:t>, sous tous les aspects significatifs,</w:t>
      </w:r>
      <w:r w:rsidRPr="00D209EC">
        <w:rPr>
          <w:rFonts w:ascii="Arial" w:hAnsi="Arial" w:cs="Arial"/>
          <w:sz w:val="20"/>
          <w:szCs w:val="20"/>
          <w:lang w:val="fr-BE"/>
        </w:rPr>
        <w:t xml:space="preserve"> certains documents qui, conformément aux dispositions légales et réglementaires, doivent être joints au bilan, </w:t>
      </w:r>
      <w:r w:rsidR="00657662" w:rsidRPr="00D209EC">
        <w:rPr>
          <w:rFonts w:ascii="Arial" w:hAnsi="Arial" w:cs="Arial"/>
          <w:sz w:val="20"/>
          <w:szCs w:val="20"/>
          <w:lang w:val="fr-BE"/>
        </w:rPr>
        <w:t>au</w:t>
      </w:r>
      <w:r w:rsidRPr="00D209EC">
        <w:rPr>
          <w:rFonts w:ascii="Arial" w:hAnsi="Arial" w:cs="Arial"/>
          <w:sz w:val="20"/>
          <w:szCs w:val="20"/>
          <w:lang w:val="fr-BE"/>
        </w:rPr>
        <w:t xml:space="preserve"> compte de résultats et </w:t>
      </w:r>
      <w:r w:rsidR="00657662" w:rsidRPr="00D209EC">
        <w:rPr>
          <w:rFonts w:ascii="Arial" w:hAnsi="Arial" w:cs="Arial"/>
          <w:sz w:val="20"/>
          <w:szCs w:val="20"/>
          <w:lang w:val="fr-BE"/>
        </w:rPr>
        <w:t>au</w:t>
      </w:r>
      <w:r w:rsidRPr="00D209EC">
        <w:rPr>
          <w:rFonts w:ascii="Arial" w:hAnsi="Arial" w:cs="Arial"/>
          <w:sz w:val="20"/>
          <w:szCs w:val="20"/>
          <w:lang w:val="fr-BE"/>
        </w:rPr>
        <w:t xml:space="preserve"> compte des droits et </w:t>
      </w:r>
      <w:r w:rsidR="00657662" w:rsidRPr="00D209EC">
        <w:rPr>
          <w:rFonts w:ascii="Arial" w:hAnsi="Arial" w:cs="Arial"/>
          <w:sz w:val="20"/>
          <w:szCs w:val="20"/>
          <w:lang w:val="fr-BE"/>
        </w:rPr>
        <w:t>engagements</w:t>
      </w:r>
      <w:r w:rsidRPr="00D209EC">
        <w:rPr>
          <w:rFonts w:ascii="Arial" w:hAnsi="Arial" w:cs="Arial"/>
          <w:sz w:val="20"/>
          <w:szCs w:val="20"/>
          <w:lang w:val="fr-BE"/>
        </w:rPr>
        <w:t xml:space="preserve"> hors bilan, repris dans l'annexe visée à l'article 86 du </w:t>
      </w:r>
      <w:r w:rsidR="002C1E9C">
        <w:rPr>
          <w:rFonts w:ascii="Arial" w:hAnsi="Arial" w:cs="Arial"/>
          <w:sz w:val="20"/>
          <w:szCs w:val="20"/>
          <w:lang w:val="fr-BE"/>
        </w:rPr>
        <w:t>CFP</w:t>
      </w:r>
      <w:r w:rsidRPr="00D209EC">
        <w:rPr>
          <w:rFonts w:ascii="Arial" w:hAnsi="Arial" w:cs="Arial"/>
          <w:sz w:val="20"/>
          <w:szCs w:val="20"/>
          <w:lang w:val="fr-BE"/>
        </w:rPr>
        <w:t xml:space="preserve">, ainsi que le respect de l'ordonnance constitutive et des statuts, et de faire rapport sur ces questions. </w:t>
      </w:r>
      <w:r w:rsidR="000164CE" w:rsidRPr="00D209EC">
        <w:rPr>
          <w:rFonts w:ascii="Arial" w:hAnsi="Arial" w:cs="Arial"/>
          <w:sz w:val="20"/>
          <w:szCs w:val="20"/>
          <w:lang w:val="fr-BE"/>
        </w:rPr>
        <w:t xml:space="preserve"> </w:t>
      </w:r>
    </w:p>
    <w:p w14:paraId="48619FE5" w14:textId="77777777" w:rsidR="000164CE" w:rsidRPr="00D209EC" w:rsidRDefault="000164CE" w:rsidP="000164CE">
      <w:pPr>
        <w:jc w:val="both"/>
        <w:rPr>
          <w:rFonts w:ascii="Arial" w:hAnsi="Arial" w:cs="Arial"/>
          <w:sz w:val="20"/>
          <w:szCs w:val="20"/>
          <w:lang w:val="fr-BE"/>
        </w:rPr>
      </w:pPr>
    </w:p>
    <w:p w14:paraId="04257460" w14:textId="77777777" w:rsidR="000164CE" w:rsidRPr="00D209EC" w:rsidRDefault="000164CE" w:rsidP="000164CE">
      <w:pPr>
        <w:jc w:val="both"/>
        <w:rPr>
          <w:rFonts w:ascii="Arial" w:hAnsi="Arial" w:cs="Arial"/>
          <w:sz w:val="20"/>
          <w:szCs w:val="20"/>
          <w:lang w:val="fr-BE"/>
        </w:rPr>
      </w:pPr>
    </w:p>
    <w:p w14:paraId="2BEE33E9" w14:textId="57CF6DE1" w:rsidR="000164CE" w:rsidRPr="0031299C" w:rsidRDefault="00D2507F" w:rsidP="000164CE">
      <w:pPr>
        <w:spacing w:after="200" w:line="276" w:lineRule="auto"/>
        <w:jc w:val="both"/>
        <w:rPr>
          <w:rFonts w:ascii="Arial" w:eastAsia="Calibri" w:hAnsi="Arial" w:cs="Arial"/>
          <w:b/>
          <w:i/>
          <w:color w:val="0E2841" w:themeColor="text2"/>
          <w:sz w:val="20"/>
          <w:szCs w:val="20"/>
          <w:lang w:val="fr-BE"/>
        </w:rPr>
      </w:pPr>
      <w:r w:rsidRPr="0031299C">
        <w:rPr>
          <w:rFonts w:ascii="Arial" w:eastAsia="Calibri" w:hAnsi="Arial" w:cs="Arial"/>
          <w:b/>
          <w:i/>
          <w:color w:val="0E2841" w:themeColor="text2"/>
          <w:sz w:val="20"/>
          <w:szCs w:val="20"/>
          <w:lang w:val="fr-BE"/>
        </w:rPr>
        <w:t>Mentions relatives à l’indépendance</w:t>
      </w:r>
    </w:p>
    <w:p w14:paraId="23B0A94F" w14:textId="05714B40" w:rsidR="008F02DE" w:rsidRPr="0031299C" w:rsidRDefault="008F02DE" w:rsidP="00C702D4">
      <w:pPr>
        <w:contextualSpacing/>
        <w:jc w:val="both"/>
        <w:rPr>
          <w:rFonts w:ascii="Arial" w:hAnsi="Arial" w:cs="Arial"/>
          <w:sz w:val="20"/>
          <w:szCs w:val="20"/>
          <w:lang w:val="fr-BE"/>
        </w:rPr>
      </w:pPr>
      <w:r w:rsidRPr="008F02DE">
        <w:rPr>
          <w:rFonts w:ascii="Arial" w:hAnsi="Arial" w:cs="Arial"/>
          <w:sz w:val="20"/>
          <w:szCs w:val="20"/>
          <w:lang w:val="fr-BE"/>
        </w:rPr>
        <w:t>Notre cabinet d</w:t>
      </w:r>
      <w:r>
        <w:rPr>
          <w:rFonts w:ascii="Arial" w:hAnsi="Arial" w:cs="Arial"/>
          <w:sz w:val="20"/>
          <w:szCs w:val="20"/>
          <w:lang w:val="fr-BE"/>
        </w:rPr>
        <w:t>e révis</w:t>
      </w:r>
      <w:r w:rsidR="0065648D">
        <w:rPr>
          <w:rFonts w:ascii="Arial" w:hAnsi="Arial" w:cs="Arial"/>
          <w:sz w:val="20"/>
          <w:szCs w:val="20"/>
          <w:lang w:val="fr-BE"/>
        </w:rPr>
        <w:t>ion</w:t>
      </w:r>
      <w:r w:rsidRPr="008F02DE">
        <w:rPr>
          <w:rFonts w:ascii="Arial" w:hAnsi="Arial" w:cs="Arial"/>
          <w:sz w:val="20"/>
          <w:szCs w:val="20"/>
          <w:lang w:val="fr-BE"/>
        </w:rPr>
        <w:t xml:space="preserve"> [et notre réseau] n'a [n'ont] effectué aucune mission incompatible avec le contrôle légal des éléments bilan, compte de résultats et compte des droits et </w:t>
      </w:r>
      <w:r w:rsidR="00A65658">
        <w:rPr>
          <w:rFonts w:ascii="Arial" w:hAnsi="Arial" w:cs="Arial"/>
          <w:sz w:val="20"/>
          <w:szCs w:val="20"/>
          <w:lang w:val="fr-BE"/>
        </w:rPr>
        <w:t>engagements</w:t>
      </w:r>
      <w:r w:rsidRPr="008F02DE">
        <w:rPr>
          <w:rFonts w:ascii="Arial" w:hAnsi="Arial" w:cs="Arial"/>
          <w:sz w:val="20"/>
          <w:szCs w:val="20"/>
          <w:lang w:val="fr-BE"/>
        </w:rPr>
        <w:t xml:space="preserve"> hors bilan d</w:t>
      </w:r>
      <w:r w:rsidR="00A65658">
        <w:rPr>
          <w:rFonts w:ascii="Arial" w:hAnsi="Arial" w:cs="Arial"/>
          <w:sz w:val="20"/>
          <w:szCs w:val="20"/>
          <w:lang w:val="fr-BE"/>
        </w:rPr>
        <w:t>u</w:t>
      </w:r>
      <w:r w:rsidRPr="008F02DE">
        <w:rPr>
          <w:rFonts w:ascii="Arial" w:hAnsi="Arial" w:cs="Arial"/>
          <w:sz w:val="20"/>
          <w:szCs w:val="20"/>
          <w:lang w:val="fr-BE"/>
        </w:rPr>
        <w:t xml:space="preserve"> compte annuel, y compris l'annexe </w:t>
      </w:r>
      <w:r w:rsidR="00A65658">
        <w:rPr>
          <w:rFonts w:ascii="Arial" w:hAnsi="Arial" w:cs="Arial"/>
          <w:sz w:val="20"/>
          <w:szCs w:val="20"/>
          <w:lang w:val="fr-BE"/>
        </w:rPr>
        <w:t>y relative</w:t>
      </w:r>
      <w:r w:rsidRPr="008F02DE">
        <w:rPr>
          <w:rFonts w:ascii="Arial" w:hAnsi="Arial" w:cs="Arial"/>
          <w:sz w:val="20"/>
          <w:szCs w:val="20"/>
          <w:lang w:val="fr-BE"/>
        </w:rPr>
        <w:t>, et notre cabinet d</w:t>
      </w:r>
      <w:r w:rsidR="00A65658">
        <w:rPr>
          <w:rFonts w:ascii="Arial" w:hAnsi="Arial" w:cs="Arial"/>
          <w:sz w:val="20"/>
          <w:szCs w:val="20"/>
          <w:lang w:val="fr-BE"/>
        </w:rPr>
        <w:t>e révis</w:t>
      </w:r>
      <w:r w:rsidR="00BE5831">
        <w:rPr>
          <w:rFonts w:ascii="Arial" w:hAnsi="Arial" w:cs="Arial"/>
          <w:sz w:val="20"/>
          <w:szCs w:val="20"/>
          <w:lang w:val="fr-BE"/>
        </w:rPr>
        <w:t>ion</w:t>
      </w:r>
      <w:r w:rsidRPr="008F02DE">
        <w:rPr>
          <w:rFonts w:ascii="Arial" w:hAnsi="Arial" w:cs="Arial"/>
          <w:sz w:val="20"/>
          <w:szCs w:val="20"/>
          <w:lang w:val="fr-BE"/>
        </w:rPr>
        <w:t xml:space="preserve"> est resté indépendant vis-à-vis de l'</w:t>
      </w:r>
      <w:r w:rsidR="0031299C">
        <w:rPr>
          <w:rFonts w:ascii="Arial" w:hAnsi="Arial" w:cs="Arial"/>
          <w:sz w:val="20"/>
          <w:szCs w:val="20"/>
          <w:lang w:val="fr-BE"/>
        </w:rPr>
        <w:t>OAA</w:t>
      </w:r>
      <w:r w:rsidRPr="008F02DE">
        <w:rPr>
          <w:rFonts w:ascii="Arial" w:hAnsi="Arial" w:cs="Arial"/>
          <w:sz w:val="20"/>
          <w:szCs w:val="20"/>
          <w:lang w:val="fr-BE"/>
        </w:rPr>
        <w:t>2 au cours de notre mandat.</w:t>
      </w:r>
    </w:p>
    <w:p w14:paraId="26DC07D9" w14:textId="77777777" w:rsidR="000164CE" w:rsidRPr="008F02DE" w:rsidRDefault="000164CE" w:rsidP="000164CE">
      <w:pPr>
        <w:rPr>
          <w:rFonts w:ascii="Arial" w:hAnsi="Arial" w:cs="Arial"/>
          <w:sz w:val="20"/>
          <w:szCs w:val="20"/>
          <w:lang w:val="fr-BE"/>
        </w:rPr>
      </w:pPr>
    </w:p>
    <w:p w14:paraId="5F354EB0" w14:textId="77777777" w:rsidR="000164CE" w:rsidRPr="008F02DE" w:rsidRDefault="000164CE" w:rsidP="000164CE">
      <w:pPr>
        <w:jc w:val="both"/>
        <w:rPr>
          <w:rFonts w:ascii="Arial" w:hAnsi="Arial" w:cs="Arial"/>
          <w:b/>
          <w:sz w:val="20"/>
          <w:szCs w:val="20"/>
          <w:lang w:val="fr-BE"/>
        </w:rPr>
      </w:pPr>
    </w:p>
    <w:p w14:paraId="73E5603D" w14:textId="77777777" w:rsidR="00806AC4" w:rsidRDefault="00806AC4" w:rsidP="000164CE">
      <w:pPr>
        <w:jc w:val="both"/>
        <w:rPr>
          <w:rFonts w:ascii="Arial" w:hAnsi="Arial" w:cs="Arial"/>
          <w:b/>
          <w:sz w:val="20"/>
          <w:szCs w:val="20"/>
          <w:lang w:val="fr-BE"/>
        </w:rPr>
      </w:pPr>
    </w:p>
    <w:p w14:paraId="2E181ED8" w14:textId="77777777" w:rsidR="00806AC4" w:rsidRDefault="00806AC4" w:rsidP="000164CE">
      <w:pPr>
        <w:jc w:val="both"/>
        <w:rPr>
          <w:rFonts w:ascii="Arial" w:hAnsi="Arial" w:cs="Arial"/>
          <w:b/>
          <w:sz w:val="20"/>
          <w:szCs w:val="20"/>
          <w:lang w:val="fr-BE"/>
        </w:rPr>
      </w:pPr>
    </w:p>
    <w:p w14:paraId="105080DE" w14:textId="77777777" w:rsidR="00806AC4" w:rsidRDefault="00806AC4" w:rsidP="000164CE">
      <w:pPr>
        <w:jc w:val="both"/>
        <w:rPr>
          <w:rFonts w:ascii="Arial" w:hAnsi="Arial" w:cs="Arial"/>
          <w:b/>
          <w:sz w:val="20"/>
          <w:szCs w:val="20"/>
          <w:lang w:val="fr-BE"/>
        </w:rPr>
      </w:pPr>
    </w:p>
    <w:p w14:paraId="0D4E9E06" w14:textId="77777777" w:rsidR="00806AC4" w:rsidRPr="008F02DE" w:rsidRDefault="00806AC4" w:rsidP="000164CE">
      <w:pPr>
        <w:jc w:val="both"/>
        <w:rPr>
          <w:rFonts w:ascii="Arial" w:hAnsi="Arial" w:cs="Arial"/>
          <w:b/>
          <w:sz w:val="20"/>
          <w:szCs w:val="20"/>
          <w:lang w:val="fr-BE"/>
        </w:rPr>
      </w:pPr>
    </w:p>
    <w:p w14:paraId="1B1894CD" w14:textId="775B415A" w:rsidR="000164CE" w:rsidRPr="002D7011" w:rsidRDefault="00123717" w:rsidP="000164CE">
      <w:pPr>
        <w:spacing w:after="200" w:line="276" w:lineRule="auto"/>
        <w:jc w:val="both"/>
        <w:rPr>
          <w:rFonts w:ascii="Arial" w:eastAsia="Calibri" w:hAnsi="Arial" w:cs="Arial"/>
          <w:b/>
          <w:i/>
          <w:color w:val="0E2841" w:themeColor="text2"/>
          <w:sz w:val="20"/>
          <w:szCs w:val="20"/>
          <w:lang w:val="fr-BE"/>
        </w:rPr>
      </w:pPr>
      <w:r w:rsidRPr="00EF25BB">
        <w:rPr>
          <w:rFonts w:ascii="Arial" w:eastAsia="Calibri" w:hAnsi="Arial" w:cs="Arial"/>
          <w:b/>
          <w:i/>
          <w:color w:val="0E2841" w:themeColor="text2"/>
          <w:sz w:val="20"/>
          <w:szCs w:val="20"/>
          <w:lang w:val="fr-BE"/>
        </w:rPr>
        <w:lastRenderedPageBreak/>
        <w:t xml:space="preserve">Autre </w:t>
      </w:r>
      <w:r w:rsidR="00806AC4">
        <w:rPr>
          <w:rFonts w:ascii="Arial" w:eastAsia="Calibri" w:hAnsi="Arial" w:cs="Arial"/>
          <w:b/>
          <w:i/>
          <w:color w:val="0E2841" w:themeColor="text2"/>
          <w:sz w:val="20"/>
          <w:szCs w:val="20"/>
          <w:lang w:val="fr-BE"/>
        </w:rPr>
        <w:t>mention</w:t>
      </w:r>
    </w:p>
    <w:p w14:paraId="282E2078" w14:textId="0C4ABBBE" w:rsidR="001862E4" w:rsidRPr="00EF25BB" w:rsidRDefault="001862E4" w:rsidP="000164CE">
      <w:pPr>
        <w:jc w:val="both"/>
        <w:rPr>
          <w:rFonts w:ascii="Arial" w:hAnsi="Arial" w:cs="Arial"/>
          <w:sz w:val="20"/>
          <w:szCs w:val="20"/>
          <w:lang w:val="fr-BE"/>
        </w:rPr>
      </w:pPr>
      <w:r w:rsidRPr="00EF25BB">
        <w:rPr>
          <w:rFonts w:ascii="Arial" w:hAnsi="Arial" w:cs="Arial"/>
          <w:sz w:val="20"/>
          <w:szCs w:val="20"/>
          <w:lang w:val="fr-BE"/>
        </w:rPr>
        <w:t>L'OAA2 a également établi des comptes annuels pour l'exercice clôturé le 31 décembre 20XX, conformément au référentiel comptable applicable en Belgique, sur lesquels nous avons émis le rapport séparé ci-joint [sans réserve]</w:t>
      </w:r>
      <w:r w:rsidR="007066AC">
        <w:rPr>
          <w:rStyle w:val="Appelnotedebasdep"/>
          <w:rFonts w:ascii="Arial" w:hAnsi="Arial" w:cs="Arial"/>
          <w:sz w:val="20"/>
          <w:szCs w:val="20"/>
          <w:lang w:val="fr-BE"/>
        </w:rPr>
        <w:footnoteReference w:id="34"/>
      </w:r>
      <w:r w:rsidRPr="00EF25BB">
        <w:rPr>
          <w:rFonts w:ascii="Arial" w:hAnsi="Arial" w:cs="Arial"/>
          <w:sz w:val="20"/>
          <w:szCs w:val="20"/>
          <w:lang w:val="fr-BE"/>
        </w:rPr>
        <w:t xml:space="preserve"> </w:t>
      </w:r>
      <w:r w:rsidR="006F0617" w:rsidRPr="00EF25BB">
        <w:rPr>
          <w:rFonts w:ascii="Arial" w:hAnsi="Arial" w:cs="Arial"/>
          <w:sz w:val="20"/>
          <w:szCs w:val="20"/>
          <w:lang w:val="fr-BE"/>
        </w:rPr>
        <w:t>à</w:t>
      </w:r>
      <w:r w:rsidRPr="00EF25BB">
        <w:rPr>
          <w:rFonts w:ascii="Arial" w:hAnsi="Arial" w:cs="Arial"/>
          <w:sz w:val="20"/>
          <w:szCs w:val="20"/>
          <w:lang w:val="fr-BE"/>
        </w:rPr>
        <w:t xml:space="preserve"> [</w:t>
      </w:r>
      <w:r w:rsidR="006F0617" w:rsidRPr="00EF25BB">
        <w:rPr>
          <w:rFonts w:ascii="Arial" w:hAnsi="Arial" w:cs="Arial"/>
          <w:sz w:val="20"/>
          <w:szCs w:val="20"/>
          <w:lang w:val="fr-BE"/>
        </w:rPr>
        <w:t>l’</w:t>
      </w:r>
      <w:r w:rsidRPr="00EF25BB">
        <w:rPr>
          <w:rFonts w:ascii="Arial" w:hAnsi="Arial" w:cs="Arial"/>
          <w:sz w:val="20"/>
          <w:szCs w:val="20"/>
          <w:lang w:val="fr-BE"/>
        </w:rPr>
        <w:t>organe d</w:t>
      </w:r>
      <w:r w:rsidR="006F0617" w:rsidRPr="00EF25BB">
        <w:rPr>
          <w:rFonts w:ascii="Arial" w:hAnsi="Arial" w:cs="Arial"/>
          <w:sz w:val="20"/>
          <w:szCs w:val="20"/>
          <w:lang w:val="fr-BE"/>
        </w:rPr>
        <w:t>’administration</w:t>
      </w:r>
      <w:r w:rsidRPr="00EF25BB">
        <w:rPr>
          <w:rFonts w:ascii="Arial" w:hAnsi="Arial" w:cs="Arial"/>
          <w:sz w:val="20"/>
          <w:szCs w:val="20"/>
          <w:lang w:val="fr-BE"/>
        </w:rPr>
        <w:t>]</w:t>
      </w:r>
      <w:r w:rsidR="007066AC">
        <w:rPr>
          <w:rStyle w:val="Appelnotedebasdep"/>
          <w:rFonts w:ascii="Arial" w:hAnsi="Arial" w:cs="Arial"/>
          <w:sz w:val="20"/>
          <w:szCs w:val="20"/>
          <w:lang w:val="fr-BE"/>
        </w:rPr>
        <w:footnoteReference w:id="35"/>
      </w:r>
      <w:r w:rsidRPr="00EF25BB">
        <w:rPr>
          <w:rFonts w:ascii="Arial" w:hAnsi="Arial" w:cs="Arial"/>
          <w:sz w:val="20"/>
          <w:szCs w:val="20"/>
          <w:lang w:val="fr-BE"/>
        </w:rPr>
        <w:t xml:space="preserve"> de l'</w:t>
      </w:r>
      <w:r w:rsidR="006F0617" w:rsidRPr="00EF25BB">
        <w:rPr>
          <w:rFonts w:ascii="Arial" w:hAnsi="Arial" w:cs="Arial"/>
          <w:sz w:val="20"/>
          <w:szCs w:val="20"/>
          <w:lang w:val="fr-BE"/>
        </w:rPr>
        <w:t>OAA</w:t>
      </w:r>
      <w:r w:rsidR="007066AC" w:rsidRPr="00EF25BB">
        <w:rPr>
          <w:rFonts w:ascii="Arial" w:hAnsi="Arial" w:cs="Arial"/>
          <w:sz w:val="20"/>
          <w:szCs w:val="20"/>
          <w:lang w:val="fr-BE"/>
        </w:rPr>
        <w:t>2</w:t>
      </w:r>
      <w:r w:rsidRPr="00EF25BB">
        <w:rPr>
          <w:rFonts w:ascii="Arial" w:hAnsi="Arial" w:cs="Arial"/>
          <w:sz w:val="20"/>
          <w:szCs w:val="20"/>
          <w:lang w:val="fr-BE"/>
        </w:rPr>
        <w:t xml:space="preserve"> le JJ/MM/AAAA.</w:t>
      </w:r>
    </w:p>
    <w:p w14:paraId="3FF98013" w14:textId="77777777" w:rsidR="000164CE" w:rsidRPr="00EF25BB" w:rsidRDefault="000164CE" w:rsidP="000164CE">
      <w:pPr>
        <w:jc w:val="both"/>
        <w:rPr>
          <w:rFonts w:ascii="Arial" w:hAnsi="Arial" w:cs="Arial"/>
          <w:sz w:val="20"/>
          <w:szCs w:val="20"/>
          <w:lang w:val="fr-BE"/>
        </w:rPr>
      </w:pPr>
    </w:p>
    <w:p w14:paraId="34F43D65" w14:textId="77777777" w:rsidR="00E56915" w:rsidRPr="00EF25BB" w:rsidRDefault="00E56915" w:rsidP="000164CE">
      <w:pPr>
        <w:jc w:val="both"/>
        <w:rPr>
          <w:rFonts w:ascii="Arial" w:hAnsi="Arial" w:cs="Arial"/>
          <w:sz w:val="20"/>
          <w:szCs w:val="20"/>
          <w:lang w:val="fr-BE"/>
        </w:rPr>
      </w:pPr>
    </w:p>
    <w:p w14:paraId="61B31EE2" w14:textId="4389E237" w:rsidR="000164CE" w:rsidRPr="002D7011" w:rsidRDefault="00EF25BB" w:rsidP="000164CE">
      <w:pPr>
        <w:rPr>
          <w:rFonts w:ascii="Arial" w:hAnsi="Arial" w:cs="Arial"/>
          <w:sz w:val="20"/>
          <w:szCs w:val="20"/>
          <w:lang w:val="fr-BE"/>
        </w:rPr>
      </w:pPr>
      <w:r w:rsidRPr="002D7011">
        <w:rPr>
          <w:rFonts w:ascii="Arial" w:hAnsi="Arial" w:cs="Arial"/>
          <w:sz w:val="20"/>
          <w:szCs w:val="20"/>
          <w:lang w:val="fr-BE"/>
        </w:rPr>
        <w:t>Lieu, date</w:t>
      </w:r>
      <w:r w:rsidR="001C147E" w:rsidRPr="002D7011">
        <w:rPr>
          <w:rFonts w:ascii="Arial" w:hAnsi="Arial" w:cs="Arial"/>
          <w:sz w:val="20"/>
          <w:szCs w:val="20"/>
          <w:lang w:val="fr-BE"/>
        </w:rPr>
        <w:t>, signature</w:t>
      </w:r>
    </w:p>
    <w:p w14:paraId="2FB4B6F8" w14:textId="41FDE72B" w:rsidR="000164CE" w:rsidRPr="00340240" w:rsidRDefault="001C147E" w:rsidP="000164CE">
      <w:pPr>
        <w:rPr>
          <w:rFonts w:ascii="Arial" w:hAnsi="Arial" w:cs="Arial"/>
          <w:sz w:val="20"/>
          <w:szCs w:val="20"/>
          <w:lang w:val="fr-BE"/>
        </w:rPr>
      </w:pPr>
      <w:r w:rsidRPr="00340240">
        <w:rPr>
          <w:rFonts w:ascii="Arial" w:hAnsi="Arial" w:cs="Arial"/>
          <w:sz w:val="20"/>
          <w:szCs w:val="20"/>
          <w:lang w:val="fr-BE"/>
        </w:rPr>
        <w:t>Réviseur d’entreprise mandaté</w:t>
      </w:r>
      <w:r w:rsidR="000164CE" w:rsidRPr="00340240">
        <w:rPr>
          <w:rFonts w:ascii="Arial" w:hAnsi="Arial" w:cs="Arial"/>
          <w:sz w:val="20"/>
          <w:szCs w:val="20"/>
          <w:lang w:val="fr-BE"/>
        </w:rPr>
        <w:t xml:space="preserve"> </w:t>
      </w:r>
    </w:p>
    <w:p w14:paraId="42DC0D07" w14:textId="4584AC3F" w:rsidR="000164CE" w:rsidRPr="00340240" w:rsidRDefault="000164CE" w:rsidP="000164CE">
      <w:pPr>
        <w:rPr>
          <w:rFonts w:ascii="Arial" w:hAnsi="Arial" w:cs="Arial"/>
          <w:sz w:val="20"/>
          <w:szCs w:val="20"/>
          <w:lang w:val="fr-BE"/>
        </w:rPr>
      </w:pPr>
      <w:r w:rsidRPr="00340240">
        <w:rPr>
          <w:rFonts w:ascii="Arial" w:hAnsi="Arial" w:cs="Arial"/>
          <w:sz w:val="20"/>
          <w:szCs w:val="20"/>
          <w:lang w:val="fr-BE"/>
        </w:rPr>
        <w:t>[Commissa</w:t>
      </w:r>
      <w:r w:rsidR="001C147E" w:rsidRPr="00340240">
        <w:rPr>
          <w:rFonts w:ascii="Arial" w:hAnsi="Arial" w:cs="Arial"/>
          <w:sz w:val="20"/>
          <w:szCs w:val="20"/>
          <w:lang w:val="fr-BE"/>
        </w:rPr>
        <w:t>ire</w:t>
      </w:r>
      <w:r w:rsidRPr="00340240">
        <w:rPr>
          <w:rFonts w:ascii="Arial" w:hAnsi="Arial" w:cs="Arial"/>
          <w:sz w:val="20"/>
          <w:szCs w:val="20"/>
          <w:lang w:val="fr-BE"/>
        </w:rPr>
        <w:t>]</w:t>
      </w:r>
    </w:p>
    <w:p w14:paraId="0EECA395" w14:textId="76358475" w:rsidR="000164CE" w:rsidRPr="00340240" w:rsidRDefault="00340240" w:rsidP="000164CE">
      <w:pPr>
        <w:rPr>
          <w:rFonts w:ascii="Arial" w:hAnsi="Arial" w:cs="Arial"/>
          <w:sz w:val="20"/>
          <w:szCs w:val="20"/>
          <w:lang w:val="fr-BE"/>
        </w:rPr>
      </w:pPr>
      <w:r w:rsidRPr="00340240">
        <w:rPr>
          <w:rFonts w:ascii="Arial" w:hAnsi="Arial" w:cs="Arial"/>
          <w:sz w:val="20"/>
          <w:szCs w:val="20"/>
          <w:lang w:val="fr-BE"/>
        </w:rPr>
        <w:t>représenté par</w:t>
      </w:r>
      <w:r w:rsidR="000164CE" w:rsidRPr="00340240">
        <w:rPr>
          <w:rFonts w:ascii="Arial" w:hAnsi="Arial" w:cs="Arial"/>
          <w:sz w:val="20"/>
          <w:szCs w:val="20"/>
          <w:lang w:val="fr-BE"/>
        </w:rPr>
        <w:t xml:space="preserve"> </w:t>
      </w:r>
    </w:p>
    <w:p w14:paraId="274C3D08" w14:textId="3BF40282" w:rsidR="000164CE" w:rsidRPr="002D7011" w:rsidRDefault="000164CE" w:rsidP="000164CE">
      <w:pPr>
        <w:rPr>
          <w:rFonts w:ascii="Arial" w:hAnsi="Arial" w:cs="Arial"/>
          <w:sz w:val="20"/>
          <w:szCs w:val="20"/>
          <w:lang w:val="fr-BE"/>
        </w:rPr>
      </w:pPr>
      <w:r w:rsidRPr="002D7011">
        <w:rPr>
          <w:rFonts w:ascii="Arial" w:hAnsi="Arial" w:cs="Arial"/>
          <w:sz w:val="20"/>
          <w:szCs w:val="20"/>
          <w:lang w:val="fr-BE"/>
        </w:rPr>
        <w:t>N</w:t>
      </w:r>
      <w:r w:rsidR="00340240" w:rsidRPr="002D7011">
        <w:rPr>
          <w:rFonts w:ascii="Arial" w:hAnsi="Arial" w:cs="Arial"/>
          <w:sz w:val="20"/>
          <w:szCs w:val="20"/>
          <w:lang w:val="fr-BE"/>
        </w:rPr>
        <w:t>om</w:t>
      </w:r>
    </w:p>
    <w:p w14:paraId="3A63282D" w14:textId="6953D971" w:rsidR="00C91449" w:rsidRPr="002D7011" w:rsidRDefault="000164CE" w:rsidP="00D96EAF">
      <w:pPr>
        <w:rPr>
          <w:rFonts w:ascii="Arial" w:hAnsi="Arial" w:cs="Arial"/>
          <w:sz w:val="20"/>
          <w:szCs w:val="20"/>
          <w:lang w:val="fr-BE"/>
        </w:rPr>
      </w:pPr>
      <w:r w:rsidRPr="002D7011">
        <w:rPr>
          <w:rFonts w:ascii="Arial" w:hAnsi="Arial" w:cs="Arial"/>
          <w:sz w:val="20"/>
          <w:szCs w:val="20"/>
          <w:lang w:val="fr-BE"/>
        </w:rPr>
        <w:t>[</w:t>
      </w:r>
      <w:r w:rsidR="00CA7CC5">
        <w:rPr>
          <w:rFonts w:ascii="Arial" w:hAnsi="Arial" w:cs="Arial"/>
          <w:sz w:val="20"/>
          <w:szCs w:val="20"/>
          <w:lang w:val="fr-BE"/>
        </w:rPr>
        <w:t>associé</w:t>
      </w:r>
      <w:r w:rsidRPr="002D7011">
        <w:rPr>
          <w:rFonts w:ascii="Arial" w:hAnsi="Arial" w:cs="Arial"/>
          <w:sz w:val="20"/>
          <w:szCs w:val="20"/>
          <w:lang w:val="fr-BE"/>
        </w:rPr>
        <w:t xml:space="preserve">, </w:t>
      </w:r>
      <w:r w:rsidR="00FD627D" w:rsidRPr="002D7011">
        <w:rPr>
          <w:rFonts w:ascii="Arial" w:hAnsi="Arial" w:cs="Arial"/>
          <w:sz w:val="20"/>
          <w:szCs w:val="20"/>
          <w:lang w:val="fr-BE"/>
        </w:rPr>
        <w:t>réviseur d’entreprises</w:t>
      </w:r>
      <w:r w:rsidRPr="002D7011">
        <w:rPr>
          <w:rFonts w:ascii="Arial" w:hAnsi="Arial" w:cs="Arial"/>
          <w:sz w:val="20"/>
          <w:szCs w:val="20"/>
          <w:lang w:val="fr-BE"/>
        </w:rPr>
        <w:t>]</w:t>
      </w:r>
    </w:p>
    <w:p w14:paraId="372871AA" w14:textId="77777777" w:rsidR="00226CF9" w:rsidRPr="002D7011" w:rsidRDefault="00226CF9">
      <w:pPr>
        <w:rPr>
          <w:rFonts w:ascii="Arial" w:hAnsi="Arial" w:cs="Arial"/>
          <w:sz w:val="20"/>
          <w:szCs w:val="20"/>
          <w:lang w:val="fr-BE"/>
        </w:rPr>
      </w:pPr>
      <w:r w:rsidRPr="002D7011">
        <w:rPr>
          <w:rFonts w:ascii="Arial" w:hAnsi="Arial" w:cs="Arial"/>
          <w:sz w:val="20"/>
          <w:szCs w:val="20"/>
          <w:lang w:val="fr-BE"/>
        </w:rPr>
        <w:br w:type="page"/>
      </w:r>
    </w:p>
    <w:p w14:paraId="0D49527D" w14:textId="54F46A2A" w:rsidR="00FB3AEC" w:rsidRPr="002548DD" w:rsidRDefault="00FD627D" w:rsidP="002548DD">
      <w:pPr>
        <w:pStyle w:val="Paragraphedeliste"/>
        <w:numPr>
          <w:ilvl w:val="0"/>
          <w:numId w:val="4"/>
        </w:numPr>
        <w:rPr>
          <w:u w:val="single"/>
          <w:lang w:val="nl-BE"/>
        </w:rPr>
      </w:pPr>
      <w:proofErr w:type="spellStart"/>
      <w:r>
        <w:rPr>
          <w:u w:val="single"/>
          <w:lang w:val="nl-BE"/>
        </w:rPr>
        <w:lastRenderedPageBreak/>
        <w:t>Chapitre</w:t>
      </w:r>
      <w:proofErr w:type="spellEnd"/>
      <w:r>
        <w:rPr>
          <w:u w:val="single"/>
          <w:lang w:val="nl-BE"/>
        </w:rPr>
        <w:t xml:space="preserve"> 2</w:t>
      </w:r>
    </w:p>
    <w:p w14:paraId="53A1B63E" w14:textId="77777777" w:rsidR="00622E09" w:rsidRDefault="00622E09" w:rsidP="00622E09">
      <w:pPr>
        <w:jc w:val="both"/>
        <w:rPr>
          <w:rFonts w:ascii="Arial" w:hAnsi="Arial" w:cs="Arial"/>
          <w:sz w:val="20"/>
          <w:szCs w:val="20"/>
          <w:lang w:val="nl-BE"/>
        </w:rPr>
      </w:pPr>
    </w:p>
    <w:p w14:paraId="33D4F080" w14:textId="6210A92B" w:rsidR="005012FD" w:rsidRPr="0042285B" w:rsidRDefault="005012FD" w:rsidP="00047447">
      <w:pPr>
        <w:jc w:val="center"/>
        <w:rPr>
          <w:rFonts w:ascii="Arial" w:hAnsi="Arial" w:cs="Arial"/>
          <w:b/>
          <w:caps/>
          <w:sz w:val="20"/>
          <w:szCs w:val="20"/>
          <w:lang w:val="fr-BE"/>
        </w:rPr>
      </w:pPr>
      <w:r w:rsidRPr="0042285B">
        <w:rPr>
          <w:rFonts w:ascii="Arial" w:hAnsi="Arial" w:cs="Arial"/>
          <w:b/>
          <w:caps/>
          <w:sz w:val="20"/>
          <w:szCs w:val="20"/>
          <w:lang w:val="fr-BE"/>
        </w:rPr>
        <w:t>RAPPORT du [RÉviseur d’entreprises]</w:t>
      </w:r>
      <w:r w:rsidRPr="00932470">
        <w:rPr>
          <w:rStyle w:val="Appelnotedebasdep"/>
          <w:rFonts w:ascii="Arial" w:hAnsi="Arial" w:cs="Arial"/>
          <w:b/>
          <w:caps/>
          <w:sz w:val="20"/>
          <w:szCs w:val="20"/>
          <w:lang w:val="nl-BE"/>
        </w:rPr>
        <w:footnoteReference w:id="36"/>
      </w:r>
      <w:r w:rsidRPr="0042285B">
        <w:rPr>
          <w:rFonts w:ascii="Arial" w:hAnsi="Arial" w:cs="Arial"/>
          <w:b/>
          <w:caps/>
          <w:sz w:val="20"/>
          <w:szCs w:val="20"/>
          <w:lang w:val="fr-BE"/>
        </w:rPr>
        <w:t xml:space="preserve"> à [l’organe d’administration]</w:t>
      </w:r>
      <w:r w:rsidRPr="00932470">
        <w:rPr>
          <w:rStyle w:val="Appelnotedebasdep"/>
          <w:rFonts w:ascii="Arial" w:hAnsi="Arial" w:cs="Arial"/>
          <w:b/>
          <w:caps/>
          <w:sz w:val="20"/>
          <w:szCs w:val="20"/>
          <w:lang w:val="nl-BE"/>
        </w:rPr>
        <w:footnoteReference w:id="37"/>
      </w:r>
      <w:r w:rsidRPr="0042285B">
        <w:rPr>
          <w:rFonts w:ascii="Arial" w:hAnsi="Arial" w:cs="Arial"/>
          <w:b/>
          <w:caps/>
          <w:sz w:val="20"/>
          <w:szCs w:val="20"/>
          <w:lang w:val="fr-BE"/>
        </w:rPr>
        <w:t xml:space="preserve"> de l’OAA2 xxxx</w:t>
      </w:r>
      <w:r>
        <w:rPr>
          <w:rStyle w:val="Appelnotedebasdep"/>
          <w:rFonts w:ascii="Arial" w:hAnsi="Arial" w:cs="Arial"/>
          <w:b/>
          <w:caps/>
          <w:sz w:val="20"/>
          <w:szCs w:val="20"/>
          <w:lang w:val="nl-BE"/>
        </w:rPr>
        <w:footnoteReference w:id="38"/>
      </w:r>
      <w:r w:rsidRPr="0042285B">
        <w:rPr>
          <w:rFonts w:ascii="Arial" w:hAnsi="Arial" w:cs="Arial"/>
          <w:b/>
          <w:caps/>
          <w:sz w:val="20"/>
          <w:szCs w:val="20"/>
          <w:lang w:val="fr-BE"/>
        </w:rPr>
        <w:t xml:space="preserve"> </w:t>
      </w:r>
    </w:p>
    <w:p w14:paraId="3389549B" w14:textId="3817C40B" w:rsidR="00047447" w:rsidRPr="00743FD9" w:rsidRDefault="00047447" w:rsidP="00743FD9">
      <w:pPr>
        <w:jc w:val="center"/>
        <w:rPr>
          <w:rFonts w:ascii="Arial" w:hAnsi="Arial" w:cs="Arial"/>
          <w:b/>
          <w:caps/>
          <w:sz w:val="20"/>
          <w:szCs w:val="20"/>
          <w:lang w:val="fr-BE"/>
        </w:rPr>
      </w:pPr>
      <w:r w:rsidRPr="00047447">
        <w:rPr>
          <w:rFonts w:ascii="Arial" w:hAnsi="Arial" w:cs="Arial"/>
          <w:b/>
          <w:caps/>
          <w:sz w:val="20"/>
          <w:szCs w:val="20"/>
          <w:lang w:val="fr-BE"/>
        </w:rPr>
        <w:t xml:space="preserve">sur le compte de récapitulation des opérations budgétaires de l'année (ci-après « CROB ») et la réconciliation entre le résultat comptable et le résultat budgétaire </w:t>
      </w:r>
      <w:r w:rsidR="00B975FC">
        <w:rPr>
          <w:rFonts w:ascii="Arial" w:hAnsi="Arial" w:cs="Arial"/>
          <w:b/>
          <w:caps/>
          <w:sz w:val="20"/>
          <w:szCs w:val="20"/>
          <w:lang w:val="fr-BE"/>
        </w:rPr>
        <w:t xml:space="preserve">et </w:t>
      </w:r>
      <w:r w:rsidR="00B975FC" w:rsidRPr="00B975FC">
        <w:rPr>
          <w:rFonts w:ascii="Arial" w:hAnsi="Arial" w:cs="Arial"/>
          <w:b/>
          <w:caps/>
          <w:sz w:val="20"/>
          <w:szCs w:val="20"/>
          <w:lang w:val="fr-BE"/>
        </w:rPr>
        <w:t>sur le compte d'</w:t>
      </w:r>
      <w:r w:rsidR="00743FD9">
        <w:rPr>
          <w:rFonts w:ascii="Arial" w:hAnsi="Arial" w:cs="Arial"/>
          <w:b/>
          <w:caps/>
          <w:sz w:val="20"/>
          <w:szCs w:val="20"/>
          <w:lang w:val="fr-BE"/>
        </w:rPr>
        <w:t xml:space="preserve"> </w:t>
      </w:r>
      <w:r w:rsidR="00B975FC" w:rsidRPr="00B975FC">
        <w:rPr>
          <w:rFonts w:ascii="Arial" w:hAnsi="Arial" w:cs="Arial"/>
          <w:b/>
          <w:caps/>
          <w:sz w:val="20"/>
          <w:szCs w:val="20"/>
          <w:lang w:val="fr-BE"/>
        </w:rPr>
        <w:t>exécution du budget, y compris l'annexe y relative</w:t>
      </w:r>
      <w:r w:rsidR="0093595A">
        <w:rPr>
          <w:rFonts w:ascii="Arial" w:hAnsi="Arial" w:cs="Arial"/>
          <w:b/>
          <w:caps/>
          <w:sz w:val="20"/>
          <w:szCs w:val="20"/>
          <w:lang w:val="fr-BE"/>
        </w:rPr>
        <w:t>,</w:t>
      </w:r>
    </w:p>
    <w:p w14:paraId="4EEEFC22" w14:textId="4E9EA666" w:rsidR="0042285B" w:rsidRPr="0042285B" w:rsidRDefault="0042285B" w:rsidP="0042285B">
      <w:pPr>
        <w:jc w:val="center"/>
        <w:rPr>
          <w:rFonts w:ascii="Arial" w:hAnsi="Arial" w:cs="Arial"/>
          <w:b/>
          <w:caps/>
          <w:sz w:val="20"/>
          <w:szCs w:val="20"/>
          <w:lang w:val="fr-BE"/>
        </w:rPr>
      </w:pPr>
      <w:r w:rsidRPr="0042285B">
        <w:rPr>
          <w:rFonts w:ascii="Arial" w:hAnsi="Arial" w:cs="Arial"/>
          <w:b/>
          <w:caps/>
          <w:sz w:val="20"/>
          <w:szCs w:val="20"/>
          <w:lang w:val="fr-BE"/>
        </w:rPr>
        <w:t>concernant l’exercice CLôturé le 31 décembre 20xX</w:t>
      </w:r>
    </w:p>
    <w:p w14:paraId="1731073A" w14:textId="77777777" w:rsidR="0042285B" w:rsidRPr="00047447" w:rsidRDefault="0042285B" w:rsidP="00FB1DCC">
      <w:pPr>
        <w:jc w:val="center"/>
        <w:rPr>
          <w:rFonts w:ascii="Arial" w:hAnsi="Arial" w:cs="Arial"/>
          <w:b/>
          <w:caps/>
          <w:sz w:val="20"/>
          <w:szCs w:val="20"/>
          <w:lang w:val="fr-BE"/>
        </w:rPr>
      </w:pPr>
    </w:p>
    <w:p w14:paraId="7968540A" w14:textId="7BD70757" w:rsidR="002F71B5" w:rsidRPr="00047447" w:rsidRDefault="002F71B5" w:rsidP="00FB1DCC">
      <w:pPr>
        <w:jc w:val="both"/>
        <w:rPr>
          <w:rFonts w:ascii="Arial" w:hAnsi="Arial" w:cs="Arial"/>
          <w:sz w:val="20"/>
          <w:szCs w:val="20"/>
          <w:lang w:val="fr-BE"/>
        </w:rPr>
      </w:pPr>
    </w:p>
    <w:p w14:paraId="1835A110" w14:textId="77777777" w:rsidR="00E41040" w:rsidRPr="00047447" w:rsidRDefault="00E41040" w:rsidP="00FB1DCC">
      <w:pPr>
        <w:jc w:val="both"/>
        <w:rPr>
          <w:rFonts w:ascii="Arial" w:hAnsi="Arial" w:cs="Arial"/>
          <w:sz w:val="20"/>
          <w:szCs w:val="20"/>
          <w:lang w:val="fr-BE"/>
        </w:rPr>
      </w:pPr>
    </w:p>
    <w:p w14:paraId="6ECADB55" w14:textId="2F4EC76D" w:rsidR="005652A9" w:rsidRPr="000236F1" w:rsidRDefault="005652A9" w:rsidP="00153C99">
      <w:pPr>
        <w:jc w:val="both"/>
        <w:rPr>
          <w:rFonts w:ascii="Arial" w:hAnsi="Arial" w:cs="Arial"/>
          <w:sz w:val="20"/>
          <w:szCs w:val="20"/>
          <w:lang w:val="fr-BE"/>
        </w:rPr>
      </w:pPr>
      <w:r w:rsidRPr="005652A9">
        <w:rPr>
          <w:rFonts w:ascii="Arial" w:hAnsi="Arial" w:cs="Arial"/>
          <w:sz w:val="20"/>
          <w:szCs w:val="20"/>
          <w:lang w:val="fr-BE"/>
        </w:rPr>
        <w:t>Conformément à l'article 159, § 1</w:t>
      </w:r>
      <w:r>
        <w:rPr>
          <w:rFonts w:ascii="Arial" w:hAnsi="Arial" w:cs="Arial"/>
          <w:sz w:val="20"/>
          <w:szCs w:val="20"/>
          <w:lang w:val="fr-BE"/>
        </w:rPr>
        <w:t>er</w:t>
      </w:r>
      <w:r w:rsidRPr="005652A9">
        <w:rPr>
          <w:rFonts w:ascii="Arial" w:hAnsi="Arial" w:cs="Arial"/>
          <w:sz w:val="20"/>
          <w:szCs w:val="20"/>
          <w:lang w:val="fr-BE"/>
        </w:rPr>
        <w:t xml:space="preserve">, alinéa 2, du </w:t>
      </w:r>
      <w:r w:rsidR="008A1BAE">
        <w:rPr>
          <w:rFonts w:ascii="Arial" w:hAnsi="Arial" w:cs="Arial"/>
          <w:sz w:val="20"/>
          <w:szCs w:val="20"/>
          <w:lang w:val="fr-BE"/>
        </w:rPr>
        <w:t>CFP</w:t>
      </w:r>
      <w:r w:rsidRPr="005652A9">
        <w:rPr>
          <w:rFonts w:ascii="Arial" w:hAnsi="Arial" w:cs="Arial"/>
          <w:sz w:val="20"/>
          <w:szCs w:val="20"/>
          <w:lang w:val="fr-BE"/>
        </w:rPr>
        <w:t>, nous vous faisons rapport dans le cadre de notre mission de [commissaire]</w:t>
      </w:r>
      <w:r w:rsidR="00E47DF8">
        <w:rPr>
          <w:rStyle w:val="Appelnotedebasdep"/>
          <w:rFonts w:ascii="Arial" w:hAnsi="Arial" w:cs="Arial"/>
          <w:sz w:val="20"/>
          <w:szCs w:val="20"/>
          <w:lang w:val="fr-BE"/>
        </w:rPr>
        <w:footnoteReference w:id="39"/>
      </w:r>
      <w:r w:rsidR="00E84794">
        <w:rPr>
          <w:rFonts w:ascii="Arial" w:hAnsi="Arial" w:cs="Arial"/>
          <w:sz w:val="20"/>
          <w:szCs w:val="20"/>
          <w:lang w:val="fr-BE"/>
        </w:rPr>
        <w:t xml:space="preserve"> concernant le</w:t>
      </w:r>
      <w:r w:rsidRPr="005652A9">
        <w:rPr>
          <w:rFonts w:ascii="Arial" w:hAnsi="Arial" w:cs="Arial"/>
          <w:sz w:val="20"/>
          <w:szCs w:val="20"/>
          <w:lang w:val="fr-BE"/>
        </w:rPr>
        <w:t xml:space="preserve"> contrôle des éléments prévus à l'article 85, 4°, du </w:t>
      </w:r>
      <w:r w:rsidR="005A43BB">
        <w:rPr>
          <w:rFonts w:ascii="Arial" w:hAnsi="Arial" w:cs="Arial"/>
          <w:sz w:val="20"/>
          <w:szCs w:val="20"/>
          <w:lang w:val="fr-BE"/>
        </w:rPr>
        <w:t>CFP</w:t>
      </w:r>
      <w:r w:rsidRPr="005652A9">
        <w:rPr>
          <w:rFonts w:ascii="Arial" w:hAnsi="Arial" w:cs="Arial"/>
          <w:sz w:val="20"/>
          <w:szCs w:val="20"/>
          <w:lang w:val="fr-BE"/>
        </w:rPr>
        <w:t xml:space="preserve"> et des éléments prévus </w:t>
      </w:r>
      <w:r w:rsidR="002F397F">
        <w:rPr>
          <w:rFonts w:ascii="Arial" w:hAnsi="Arial" w:cs="Arial"/>
          <w:sz w:val="20"/>
          <w:szCs w:val="20"/>
          <w:lang w:val="fr-BE"/>
        </w:rPr>
        <w:t>à l’article</w:t>
      </w:r>
      <w:r w:rsidRPr="005652A9">
        <w:rPr>
          <w:rFonts w:ascii="Arial" w:hAnsi="Arial" w:cs="Arial"/>
          <w:sz w:val="20"/>
          <w:szCs w:val="20"/>
          <w:lang w:val="fr-BE"/>
        </w:rPr>
        <w:t xml:space="preserve"> 87 et </w:t>
      </w:r>
      <w:r w:rsidR="002F397F">
        <w:rPr>
          <w:rFonts w:ascii="Arial" w:hAnsi="Arial" w:cs="Arial"/>
          <w:sz w:val="20"/>
          <w:szCs w:val="20"/>
          <w:lang w:val="fr-BE"/>
        </w:rPr>
        <w:t xml:space="preserve">l’article </w:t>
      </w:r>
      <w:r w:rsidRPr="005652A9">
        <w:rPr>
          <w:rFonts w:ascii="Arial" w:hAnsi="Arial" w:cs="Arial"/>
          <w:sz w:val="20"/>
          <w:szCs w:val="20"/>
          <w:lang w:val="fr-BE"/>
        </w:rPr>
        <w:t xml:space="preserve">88 du </w:t>
      </w:r>
      <w:r w:rsidR="009D6E3E">
        <w:rPr>
          <w:rFonts w:ascii="Arial" w:hAnsi="Arial" w:cs="Arial"/>
          <w:sz w:val="20"/>
          <w:szCs w:val="20"/>
          <w:lang w:val="fr-BE"/>
        </w:rPr>
        <w:t>CFP</w:t>
      </w:r>
      <w:r w:rsidRPr="005652A9">
        <w:rPr>
          <w:rFonts w:ascii="Arial" w:hAnsi="Arial" w:cs="Arial"/>
          <w:sz w:val="20"/>
          <w:szCs w:val="20"/>
          <w:lang w:val="fr-BE"/>
        </w:rPr>
        <w:t>, ainsi qu</w:t>
      </w:r>
      <w:r w:rsidR="00755F43">
        <w:rPr>
          <w:rFonts w:ascii="Arial" w:hAnsi="Arial" w:cs="Arial"/>
          <w:sz w:val="20"/>
          <w:szCs w:val="20"/>
          <w:lang w:val="fr-BE"/>
        </w:rPr>
        <w:t>’ à</w:t>
      </w:r>
      <w:r w:rsidRPr="005652A9">
        <w:rPr>
          <w:rFonts w:ascii="Arial" w:hAnsi="Arial" w:cs="Arial"/>
          <w:sz w:val="20"/>
          <w:szCs w:val="20"/>
          <w:lang w:val="fr-BE"/>
        </w:rPr>
        <w:t xml:space="preserve"> l'article 3, 7°, de l'arrêté du 25 avril 2024, établi à l'intention du Gouvernement de la Région de Bruxelles-Capitale et des services de Bruxelles Finances et Budget, compétents en matière de politique financière et budgétaire et chargés de l'établissement d</w:t>
      </w:r>
      <w:r w:rsidR="000236F1">
        <w:rPr>
          <w:rFonts w:ascii="Arial" w:hAnsi="Arial" w:cs="Arial"/>
          <w:sz w:val="20"/>
          <w:szCs w:val="20"/>
          <w:lang w:val="fr-BE"/>
        </w:rPr>
        <w:t>u</w:t>
      </w:r>
      <w:r w:rsidRPr="005652A9">
        <w:rPr>
          <w:rFonts w:ascii="Arial" w:hAnsi="Arial" w:cs="Arial"/>
          <w:sz w:val="20"/>
          <w:szCs w:val="20"/>
          <w:lang w:val="fr-BE"/>
        </w:rPr>
        <w:t xml:space="preserve"> compte consolidé.</w:t>
      </w:r>
    </w:p>
    <w:p w14:paraId="7974869C" w14:textId="77777777" w:rsidR="00153C99" w:rsidRPr="005652A9" w:rsidRDefault="00153C99" w:rsidP="00153C99">
      <w:pPr>
        <w:jc w:val="both"/>
        <w:rPr>
          <w:rFonts w:ascii="Arial" w:hAnsi="Arial" w:cs="Arial"/>
          <w:sz w:val="20"/>
          <w:szCs w:val="20"/>
          <w:lang w:val="fr-BE"/>
        </w:rPr>
      </w:pPr>
    </w:p>
    <w:p w14:paraId="065CF999" w14:textId="77777777" w:rsidR="00153C99" w:rsidRPr="005652A9" w:rsidRDefault="00153C99" w:rsidP="00153C99">
      <w:pPr>
        <w:rPr>
          <w:rFonts w:ascii="Arial" w:hAnsi="Arial" w:cs="Arial"/>
          <w:sz w:val="20"/>
          <w:szCs w:val="20"/>
          <w:lang w:val="fr-BE"/>
        </w:rPr>
      </w:pPr>
    </w:p>
    <w:p w14:paraId="7061991C" w14:textId="1CD80519" w:rsidR="003E4D9A" w:rsidRPr="00E47DF8" w:rsidRDefault="003E4D9A" w:rsidP="00153C99">
      <w:pPr>
        <w:spacing w:after="200" w:line="276" w:lineRule="auto"/>
        <w:jc w:val="both"/>
        <w:rPr>
          <w:rFonts w:ascii="Arial" w:eastAsia="Calibri" w:hAnsi="Arial" w:cs="Arial"/>
          <w:b/>
          <w:color w:val="0E2841" w:themeColor="text2"/>
          <w:sz w:val="20"/>
          <w:szCs w:val="20"/>
          <w:lang w:val="fr-BE"/>
        </w:rPr>
      </w:pPr>
      <w:r w:rsidRPr="003E4D9A">
        <w:rPr>
          <w:rFonts w:ascii="Arial" w:eastAsia="Calibri" w:hAnsi="Arial" w:cs="Arial"/>
          <w:b/>
          <w:color w:val="0E2841" w:themeColor="text2"/>
          <w:sz w:val="20"/>
          <w:szCs w:val="20"/>
          <w:lang w:val="fr-BE"/>
        </w:rPr>
        <w:t>Rapport sur le contrôle d</w:t>
      </w:r>
      <w:r>
        <w:rPr>
          <w:rFonts w:ascii="Arial" w:eastAsia="Calibri" w:hAnsi="Arial" w:cs="Arial"/>
          <w:b/>
          <w:color w:val="0E2841" w:themeColor="text2"/>
          <w:sz w:val="20"/>
          <w:szCs w:val="20"/>
          <w:lang w:val="fr-BE"/>
        </w:rPr>
        <w:t>u CROB</w:t>
      </w:r>
      <w:r w:rsidRPr="003E4D9A">
        <w:rPr>
          <w:rFonts w:ascii="Arial" w:eastAsia="Calibri" w:hAnsi="Arial" w:cs="Arial"/>
          <w:b/>
          <w:color w:val="0E2841" w:themeColor="text2"/>
          <w:sz w:val="20"/>
          <w:szCs w:val="20"/>
          <w:lang w:val="fr-BE"/>
        </w:rPr>
        <w:t xml:space="preserve">, </w:t>
      </w:r>
      <w:r w:rsidR="00AA6BEF">
        <w:rPr>
          <w:rFonts w:ascii="Arial" w:eastAsia="Calibri" w:hAnsi="Arial" w:cs="Arial"/>
          <w:b/>
          <w:color w:val="0E2841" w:themeColor="text2"/>
          <w:sz w:val="20"/>
          <w:szCs w:val="20"/>
          <w:lang w:val="fr-BE"/>
        </w:rPr>
        <w:t>de la réconciliation</w:t>
      </w:r>
      <w:r w:rsidRPr="003E4D9A">
        <w:rPr>
          <w:rFonts w:ascii="Arial" w:eastAsia="Calibri" w:hAnsi="Arial" w:cs="Arial"/>
          <w:b/>
          <w:color w:val="0E2841" w:themeColor="text2"/>
          <w:sz w:val="20"/>
          <w:szCs w:val="20"/>
          <w:lang w:val="fr-BE"/>
        </w:rPr>
        <w:t xml:space="preserve"> entre le résultat comptable et le résultat budgétaire et </w:t>
      </w:r>
      <w:r w:rsidR="00E47DF8">
        <w:rPr>
          <w:rFonts w:ascii="Arial" w:eastAsia="Calibri" w:hAnsi="Arial" w:cs="Arial"/>
          <w:b/>
          <w:color w:val="0E2841" w:themeColor="text2"/>
          <w:sz w:val="20"/>
          <w:szCs w:val="20"/>
          <w:lang w:val="fr-BE"/>
        </w:rPr>
        <w:t>du</w:t>
      </w:r>
      <w:r w:rsidRPr="003E4D9A">
        <w:rPr>
          <w:rFonts w:ascii="Arial" w:eastAsia="Calibri" w:hAnsi="Arial" w:cs="Arial"/>
          <w:b/>
          <w:color w:val="0E2841" w:themeColor="text2"/>
          <w:sz w:val="20"/>
          <w:szCs w:val="20"/>
          <w:lang w:val="fr-BE"/>
        </w:rPr>
        <w:t xml:space="preserve"> compte d'exécution du budget, y compris l'annexe </w:t>
      </w:r>
      <w:r w:rsidR="00E47DF8">
        <w:rPr>
          <w:rFonts w:ascii="Arial" w:eastAsia="Calibri" w:hAnsi="Arial" w:cs="Arial"/>
          <w:b/>
          <w:color w:val="0E2841" w:themeColor="text2"/>
          <w:sz w:val="20"/>
          <w:szCs w:val="20"/>
          <w:lang w:val="fr-BE"/>
        </w:rPr>
        <w:t>y relative</w:t>
      </w:r>
    </w:p>
    <w:p w14:paraId="31DAF648" w14:textId="77777777" w:rsidR="00153C99" w:rsidRPr="003E4D9A" w:rsidRDefault="00153C99" w:rsidP="00153C99">
      <w:pPr>
        <w:jc w:val="both"/>
        <w:rPr>
          <w:rFonts w:ascii="Arial" w:hAnsi="Arial" w:cs="Arial"/>
          <w:sz w:val="20"/>
          <w:szCs w:val="20"/>
          <w:lang w:val="fr-BE"/>
        </w:rPr>
      </w:pPr>
    </w:p>
    <w:p w14:paraId="2C0DC9F2" w14:textId="55DEABF7" w:rsidR="009C4691" w:rsidRPr="005D4592" w:rsidRDefault="003C6E46" w:rsidP="009C4691">
      <w:pPr>
        <w:spacing w:after="200" w:line="276" w:lineRule="auto"/>
        <w:jc w:val="both"/>
        <w:rPr>
          <w:rFonts w:ascii="Arial" w:eastAsia="Calibri" w:hAnsi="Arial" w:cs="Arial"/>
          <w:b/>
          <w:i/>
          <w:color w:val="0E2841" w:themeColor="text2"/>
          <w:sz w:val="20"/>
          <w:szCs w:val="20"/>
          <w:lang w:val="fr-BE"/>
        </w:rPr>
      </w:pPr>
      <w:r w:rsidRPr="005D4592">
        <w:rPr>
          <w:rFonts w:ascii="Arial" w:eastAsia="Calibri" w:hAnsi="Arial" w:cs="Arial"/>
          <w:b/>
          <w:i/>
          <w:color w:val="0E2841" w:themeColor="text2"/>
          <w:sz w:val="20"/>
          <w:szCs w:val="20"/>
          <w:lang w:val="fr-BE"/>
        </w:rPr>
        <w:t>[</w:t>
      </w:r>
      <w:r w:rsidR="009C4691" w:rsidRPr="005D4592">
        <w:rPr>
          <w:rFonts w:ascii="Arial" w:eastAsia="Calibri" w:hAnsi="Arial" w:cs="Arial"/>
          <w:b/>
          <w:i/>
          <w:color w:val="0E2841" w:themeColor="text2"/>
          <w:sz w:val="20"/>
          <w:szCs w:val="20"/>
          <w:lang w:val="fr-BE"/>
        </w:rPr>
        <w:t>O</w:t>
      </w:r>
      <w:r w:rsidR="00D2791A" w:rsidRPr="005D4592">
        <w:rPr>
          <w:rFonts w:ascii="Arial" w:eastAsia="Calibri" w:hAnsi="Arial" w:cs="Arial"/>
          <w:b/>
          <w:i/>
          <w:color w:val="0E2841" w:themeColor="text2"/>
          <w:sz w:val="20"/>
          <w:szCs w:val="20"/>
          <w:lang w:val="fr-BE"/>
        </w:rPr>
        <w:t>pinion sans réserve</w:t>
      </w:r>
      <w:r w:rsidRPr="005D4592">
        <w:rPr>
          <w:rFonts w:ascii="Arial" w:eastAsia="Calibri" w:hAnsi="Arial" w:cs="Arial"/>
          <w:b/>
          <w:i/>
          <w:color w:val="0E2841" w:themeColor="text2"/>
          <w:sz w:val="20"/>
          <w:szCs w:val="20"/>
          <w:lang w:val="fr-BE"/>
        </w:rPr>
        <w:t>]</w:t>
      </w:r>
      <w:r w:rsidR="00D87B2B">
        <w:rPr>
          <w:rStyle w:val="Appelnotedebasdep"/>
          <w:rFonts w:ascii="Arial" w:eastAsia="Calibri" w:hAnsi="Arial" w:cs="Arial"/>
          <w:b/>
          <w:i/>
          <w:color w:val="0E2841" w:themeColor="text2"/>
          <w:sz w:val="20"/>
          <w:szCs w:val="20"/>
          <w:lang w:val="nl-BE"/>
        </w:rPr>
        <w:footnoteReference w:id="40"/>
      </w:r>
      <w:r w:rsidR="009C4691" w:rsidRPr="005D4592">
        <w:rPr>
          <w:rFonts w:ascii="Arial" w:eastAsia="Calibri" w:hAnsi="Arial" w:cs="Arial"/>
          <w:b/>
          <w:i/>
          <w:color w:val="0E2841" w:themeColor="text2"/>
          <w:sz w:val="20"/>
          <w:szCs w:val="20"/>
          <w:lang w:val="fr-BE"/>
        </w:rPr>
        <w:t xml:space="preserve"> </w:t>
      </w:r>
    </w:p>
    <w:p w14:paraId="24A9F6FA" w14:textId="41B54E9D" w:rsidR="00F14D75" w:rsidRPr="005D4592" w:rsidRDefault="00F14D75" w:rsidP="003C6749">
      <w:pPr>
        <w:jc w:val="both"/>
        <w:rPr>
          <w:rFonts w:ascii="Arial" w:hAnsi="Arial" w:cs="Arial"/>
          <w:sz w:val="20"/>
          <w:szCs w:val="20"/>
          <w:lang w:val="fr-BE"/>
        </w:rPr>
      </w:pPr>
      <w:r w:rsidRPr="00F14D75">
        <w:rPr>
          <w:rFonts w:ascii="Arial" w:hAnsi="Arial" w:cs="Arial"/>
          <w:sz w:val="20"/>
          <w:szCs w:val="20"/>
          <w:lang w:val="fr-BE"/>
        </w:rPr>
        <w:t xml:space="preserve">Nous avons vérifié le </w:t>
      </w:r>
      <w:r>
        <w:rPr>
          <w:rFonts w:ascii="Arial" w:hAnsi="Arial" w:cs="Arial"/>
          <w:sz w:val="20"/>
          <w:szCs w:val="20"/>
          <w:lang w:val="fr-BE"/>
        </w:rPr>
        <w:t>CROB</w:t>
      </w:r>
      <w:r w:rsidRPr="00F14D75">
        <w:rPr>
          <w:rFonts w:ascii="Arial" w:hAnsi="Arial" w:cs="Arial"/>
          <w:sz w:val="20"/>
          <w:szCs w:val="20"/>
          <w:lang w:val="fr-BE"/>
        </w:rPr>
        <w:t>, l</w:t>
      </w:r>
      <w:r>
        <w:rPr>
          <w:rFonts w:ascii="Arial" w:hAnsi="Arial" w:cs="Arial"/>
          <w:sz w:val="20"/>
          <w:szCs w:val="20"/>
          <w:lang w:val="fr-BE"/>
        </w:rPr>
        <w:t>a réconciliation</w:t>
      </w:r>
      <w:r w:rsidRPr="00F14D75">
        <w:rPr>
          <w:rFonts w:ascii="Arial" w:hAnsi="Arial" w:cs="Arial"/>
          <w:sz w:val="20"/>
          <w:szCs w:val="20"/>
          <w:lang w:val="fr-BE"/>
        </w:rPr>
        <w:t xml:space="preserve"> entre le résultat comptable et le résultat budgétaire, ainsi que le compte d'exécution </w:t>
      </w:r>
      <w:r>
        <w:rPr>
          <w:rFonts w:ascii="Arial" w:hAnsi="Arial" w:cs="Arial"/>
          <w:sz w:val="20"/>
          <w:szCs w:val="20"/>
          <w:lang w:val="fr-BE"/>
        </w:rPr>
        <w:t>du budget</w:t>
      </w:r>
      <w:r w:rsidRPr="00F14D75">
        <w:rPr>
          <w:rFonts w:ascii="Arial" w:hAnsi="Arial" w:cs="Arial"/>
          <w:sz w:val="20"/>
          <w:szCs w:val="20"/>
          <w:lang w:val="fr-BE"/>
        </w:rPr>
        <w:t xml:space="preserve">, y compris l'annexe </w:t>
      </w:r>
      <w:r>
        <w:rPr>
          <w:rFonts w:ascii="Arial" w:hAnsi="Arial" w:cs="Arial"/>
          <w:sz w:val="20"/>
          <w:szCs w:val="20"/>
          <w:lang w:val="fr-BE"/>
        </w:rPr>
        <w:t>y relative</w:t>
      </w:r>
      <w:r w:rsidRPr="00F14D75">
        <w:rPr>
          <w:rFonts w:ascii="Arial" w:hAnsi="Arial" w:cs="Arial"/>
          <w:sz w:val="20"/>
          <w:szCs w:val="20"/>
          <w:lang w:val="fr-BE"/>
        </w:rPr>
        <w:t>, de l'</w:t>
      </w:r>
      <w:r>
        <w:rPr>
          <w:rFonts w:ascii="Arial" w:hAnsi="Arial" w:cs="Arial"/>
          <w:sz w:val="20"/>
          <w:szCs w:val="20"/>
          <w:lang w:val="fr-BE"/>
        </w:rPr>
        <w:t>OAA2</w:t>
      </w:r>
      <w:r w:rsidRPr="00F14D75">
        <w:rPr>
          <w:rFonts w:ascii="Arial" w:hAnsi="Arial" w:cs="Arial"/>
          <w:sz w:val="20"/>
          <w:szCs w:val="20"/>
          <w:lang w:val="fr-BE"/>
        </w:rPr>
        <w:t xml:space="preserve">, </w:t>
      </w:r>
      <w:r w:rsidR="00EA0D59">
        <w:rPr>
          <w:rFonts w:ascii="Arial" w:hAnsi="Arial" w:cs="Arial"/>
          <w:sz w:val="20"/>
          <w:szCs w:val="20"/>
          <w:lang w:val="fr-BE"/>
        </w:rPr>
        <w:t>ét</w:t>
      </w:r>
      <w:r w:rsidR="002F7B2B">
        <w:rPr>
          <w:rFonts w:ascii="Arial" w:hAnsi="Arial" w:cs="Arial"/>
          <w:sz w:val="20"/>
          <w:szCs w:val="20"/>
          <w:lang w:val="fr-BE"/>
        </w:rPr>
        <w:t xml:space="preserve">abli </w:t>
      </w:r>
      <w:r w:rsidRPr="00F14D75">
        <w:rPr>
          <w:rFonts w:ascii="Arial" w:hAnsi="Arial" w:cs="Arial"/>
          <w:sz w:val="20"/>
          <w:szCs w:val="20"/>
          <w:lang w:val="fr-BE"/>
        </w:rPr>
        <w:t xml:space="preserve">conformément au </w:t>
      </w:r>
      <w:r w:rsidR="00AF6182">
        <w:rPr>
          <w:rFonts w:ascii="Arial" w:hAnsi="Arial" w:cs="Arial"/>
          <w:sz w:val="20"/>
          <w:szCs w:val="20"/>
          <w:lang w:val="fr-BE"/>
        </w:rPr>
        <w:t>CFP</w:t>
      </w:r>
      <w:r w:rsidRPr="00F14D75">
        <w:rPr>
          <w:rFonts w:ascii="Arial" w:hAnsi="Arial" w:cs="Arial"/>
          <w:sz w:val="20"/>
          <w:szCs w:val="20"/>
          <w:lang w:val="fr-BE"/>
        </w:rPr>
        <w:t xml:space="preserve"> et à ses arrêtés d'exécution.</w:t>
      </w:r>
    </w:p>
    <w:p w14:paraId="41EA67E2" w14:textId="77777777" w:rsidR="003E4018" w:rsidRPr="00F14D75" w:rsidRDefault="003E4018" w:rsidP="003C6749">
      <w:pPr>
        <w:jc w:val="both"/>
        <w:rPr>
          <w:rFonts w:ascii="Arial" w:hAnsi="Arial" w:cs="Arial"/>
          <w:sz w:val="20"/>
          <w:szCs w:val="20"/>
          <w:lang w:val="fr-BE"/>
        </w:rPr>
      </w:pPr>
    </w:p>
    <w:p w14:paraId="3059C22E" w14:textId="0E2580E9" w:rsidR="005D4592" w:rsidRPr="00D6797F" w:rsidRDefault="005D4592" w:rsidP="009C4691">
      <w:pPr>
        <w:spacing w:after="120"/>
        <w:jc w:val="both"/>
        <w:rPr>
          <w:rFonts w:ascii="Arial" w:hAnsi="Arial" w:cs="Arial"/>
          <w:sz w:val="20"/>
          <w:szCs w:val="20"/>
          <w:lang w:val="fr-BE"/>
        </w:rPr>
      </w:pPr>
      <w:r w:rsidRPr="005D4592">
        <w:rPr>
          <w:rFonts w:ascii="Arial" w:hAnsi="Arial" w:cs="Arial"/>
          <w:sz w:val="20"/>
          <w:szCs w:val="20"/>
          <w:lang w:val="fr-BE"/>
        </w:rPr>
        <w:lastRenderedPageBreak/>
        <w:t>À notre avis, le</w:t>
      </w:r>
      <w:r>
        <w:rPr>
          <w:rFonts w:ascii="Arial" w:hAnsi="Arial" w:cs="Arial"/>
          <w:sz w:val="20"/>
          <w:szCs w:val="20"/>
          <w:lang w:val="fr-BE"/>
        </w:rPr>
        <w:t xml:space="preserve"> CROB</w:t>
      </w:r>
      <w:r w:rsidRPr="005D4592">
        <w:rPr>
          <w:rFonts w:ascii="Arial" w:hAnsi="Arial" w:cs="Arial"/>
          <w:sz w:val="20"/>
          <w:szCs w:val="20"/>
          <w:lang w:val="fr-BE"/>
        </w:rPr>
        <w:t>, l</w:t>
      </w:r>
      <w:r>
        <w:rPr>
          <w:rFonts w:ascii="Arial" w:hAnsi="Arial" w:cs="Arial"/>
          <w:sz w:val="20"/>
          <w:szCs w:val="20"/>
          <w:lang w:val="fr-BE"/>
        </w:rPr>
        <w:t>a réconciliation</w:t>
      </w:r>
      <w:r w:rsidRPr="005D4592">
        <w:rPr>
          <w:rFonts w:ascii="Arial" w:hAnsi="Arial" w:cs="Arial"/>
          <w:sz w:val="20"/>
          <w:szCs w:val="20"/>
          <w:lang w:val="fr-BE"/>
        </w:rPr>
        <w:t xml:space="preserve"> entre le résultat comptable et le résultat budgétaire, ainsi que le compte d'exécution </w:t>
      </w:r>
      <w:r w:rsidR="00D6797F">
        <w:rPr>
          <w:rFonts w:ascii="Arial" w:hAnsi="Arial" w:cs="Arial"/>
          <w:sz w:val="20"/>
          <w:szCs w:val="20"/>
          <w:lang w:val="fr-BE"/>
        </w:rPr>
        <w:t>du budget</w:t>
      </w:r>
      <w:r w:rsidRPr="005D4592">
        <w:rPr>
          <w:rFonts w:ascii="Arial" w:hAnsi="Arial" w:cs="Arial"/>
          <w:sz w:val="20"/>
          <w:szCs w:val="20"/>
          <w:lang w:val="fr-BE"/>
        </w:rPr>
        <w:t xml:space="preserve">, y compris l'annexe </w:t>
      </w:r>
      <w:r w:rsidR="00D6797F">
        <w:rPr>
          <w:rFonts w:ascii="Arial" w:hAnsi="Arial" w:cs="Arial"/>
          <w:sz w:val="20"/>
          <w:szCs w:val="20"/>
          <w:lang w:val="fr-BE"/>
        </w:rPr>
        <w:t>y relative</w:t>
      </w:r>
      <w:r w:rsidRPr="005D4592">
        <w:rPr>
          <w:rFonts w:ascii="Arial" w:hAnsi="Arial" w:cs="Arial"/>
          <w:sz w:val="20"/>
          <w:szCs w:val="20"/>
          <w:lang w:val="fr-BE"/>
        </w:rPr>
        <w:t>, de l'</w:t>
      </w:r>
      <w:r w:rsidR="00D6797F">
        <w:rPr>
          <w:rFonts w:ascii="Arial" w:hAnsi="Arial" w:cs="Arial"/>
          <w:sz w:val="20"/>
          <w:szCs w:val="20"/>
          <w:lang w:val="fr-BE"/>
        </w:rPr>
        <w:t>OAA2</w:t>
      </w:r>
      <w:r w:rsidRPr="005D4592">
        <w:rPr>
          <w:rFonts w:ascii="Arial" w:hAnsi="Arial" w:cs="Arial"/>
          <w:sz w:val="20"/>
          <w:szCs w:val="20"/>
          <w:lang w:val="fr-BE"/>
        </w:rPr>
        <w:t xml:space="preserve"> pour l'exercice cl</w:t>
      </w:r>
      <w:r w:rsidR="00D6797F">
        <w:rPr>
          <w:rFonts w:ascii="Arial" w:hAnsi="Arial" w:cs="Arial"/>
          <w:sz w:val="20"/>
          <w:szCs w:val="20"/>
          <w:lang w:val="fr-BE"/>
        </w:rPr>
        <w:t>ôturé</w:t>
      </w:r>
      <w:r w:rsidRPr="005D4592">
        <w:rPr>
          <w:rFonts w:ascii="Arial" w:hAnsi="Arial" w:cs="Arial"/>
          <w:sz w:val="20"/>
          <w:szCs w:val="20"/>
          <w:lang w:val="fr-BE"/>
        </w:rPr>
        <w:t xml:space="preserve"> le 31 décembre 20XX ont été établis, dans tous leurs aspects significatifs, conformément au </w:t>
      </w:r>
      <w:r w:rsidR="006A0D22">
        <w:rPr>
          <w:rFonts w:ascii="Arial" w:hAnsi="Arial" w:cs="Arial"/>
          <w:sz w:val="20"/>
          <w:szCs w:val="20"/>
          <w:lang w:val="fr-BE"/>
        </w:rPr>
        <w:t>CFP</w:t>
      </w:r>
      <w:r w:rsidRPr="005D4592">
        <w:rPr>
          <w:rFonts w:ascii="Arial" w:hAnsi="Arial" w:cs="Arial"/>
          <w:sz w:val="20"/>
          <w:szCs w:val="20"/>
          <w:lang w:val="fr-BE"/>
        </w:rPr>
        <w:t xml:space="preserve"> et à ses arrêtés d'exécution.</w:t>
      </w:r>
    </w:p>
    <w:p w14:paraId="55F53D43" w14:textId="77777777" w:rsidR="006012C6" w:rsidRPr="005D4592" w:rsidRDefault="006012C6" w:rsidP="009C4691">
      <w:pPr>
        <w:spacing w:after="120"/>
        <w:jc w:val="both"/>
        <w:rPr>
          <w:rFonts w:ascii="Arial" w:hAnsi="Arial" w:cs="Arial"/>
          <w:sz w:val="20"/>
          <w:szCs w:val="20"/>
          <w:lang w:val="fr-BE"/>
        </w:rPr>
      </w:pPr>
    </w:p>
    <w:p w14:paraId="69D547EA" w14:textId="62501755" w:rsidR="00396A68" w:rsidRPr="00D6797F" w:rsidRDefault="003106E2" w:rsidP="00396A68">
      <w:pPr>
        <w:spacing w:after="200" w:line="276" w:lineRule="auto"/>
        <w:rPr>
          <w:rFonts w:ascii="Arial" w:eastAsia="Calibri" w:hAnsi="Arial" w:cs="Arial"/>
          <w:b/>
          <w:i/>
          <w:color w:val="0E2841" w:themeColor="text2"/>
          <w:sz w:val="20"/>
          <w:szCs w:val="20"/>
          <w:lang w:val="fr-BE"/>
        </w:rPr>
      </w:pPr>
      <w:r>
        <w:rPr>
          <w:rFonts w:ascii="Arial" w:eastAsia="Calibri" w:hAnsi="Arial" w:cs="Arial"/>
          <w:b/>
          <w:i/>
          <w:color w:val="0E2841" w:themeColor="text2"/>
          <w:sz w:val="20"/>
          <w:szCs w:val="20"/>
          <w:lang w:val="fr-BE"/>
        </w:rPr>
        <w:t>Fondement de</w:t>
      </w:r>
      <w:r w:rsidR="00D6797F" w:rsidRPr="00D6797F">
        <w:rPr>
          <w:rFonts w:ascii="Arial" w:eastAsia="Calibri" w:hAnsi="Arial" w:cs="Arial"/>
          <w:b/>
          <w:i/>
          <w:color w:val="0E2841" w:themeColor="text2"/>
          <w:sz w:val="20"/>
          <w:szCs w:val="20"/>
          <w:lang w:val="fr-BE"/>
        </w:rPr>
        <w:t xml:space="preserve"> l’</w:t>
      </w:r>
      <w:r w:rsidR="00647016" w:rsidRPr="00D6797F">
        <w:rPr>
          <w:rFonts w:ascii="Arial" w:eastAsia="Calibri" w:hAnsi="Arial" w:cs="Arial"/>
          <w:b/>
          <w:i/>
          <w:color w:val="0E2841" w:themeColor="text2"/>
          <w:sz w:val="20"/>
          <w:szCs w:val="20"/>
          <w:lang w:val="fr-BE"/>
        </w:rPr>
        <w:t>[</w:t>
      </w:r>
      <w:r w:rsidR="00396A68" w:rsidRPr="00D6797F">
        <w:rPr>
          <w:rFonts w:ascii="Arial" w:eastAsia="Calibri" w:hAnsi="Arial" w:cs="Arial"/>
          <w:b/>
          <w:i/>
          <w:color w:val="0E2841" w:themeColor="text2"/>
          <w:sz w:val="20"/>
          <w:szCs w:val="20"/>
          <w:lang w:val="fr-BE"/>
        </w:rPr>
        <w:t>o</w:t>
      </w:r>
      <w:r w:rsidR="00D6797F" w:rsidRPr="00D6797F">
        <w:rPr>
          <w:rFonts w:ascii="Arial" w:eastAsia="Calibri" w:hAnsi="Arial" w:cs="Arial"/>
          <w:b/>
          <w:i/>
          <w:color w:val="0E2841" w:themeColor="text2"/>
          <w:sz w:val="20"/>
          <w:szCs w:val="20"/>
          <w:lang w:val="fr-BE"/>
        </w:rPr>
        <w:t>pinion sans réserve</w:t>
      </w:r>
      <w:r w:rsidR="00647016" w:rsidRPr="00D6797F">
        <w:rPr>
          <w:rFonts w:ascii="Arial" w:eastAsia="Calibri" w:hAnsi="Arial" w:cs="Arial"/>
          <w:b/>
          <w:i/>
          <w:color w:val="0E2841" w:themeColor="text2"/>
          <w:sz w:val="20"/>
          <w:szCs w:val="20"/>
          <w:lang w:val="fr-BE"/>
        </w:rPr>
        <w:t>]</w:t>
      </w:r>
      <w:r w:rsidR="006012C6">
        <w:rPr>
          <w:rStyle w:val="Appelnotedebasdep"/>
          <w:rFonts w:ascii="Arial" w:eastAsia="Calibri" w:hAnsi="Arial" w:cs="Arial"/>
          <w:b/>
          <w:i/>
          <w:color w:val="0E2841" w:themeColor="text2"/>
          <w:sz w:val="20"/>
          <w:szCs w:val="20"/>
          <w:lang w:val="nl-BE"/>
        </w:rPr>
        <w:footnoteReference w:id="41"/>
      </w:r>
    </w:p>
    <w:p w14:paraId="63961266" w14:textId="19866197" w:rsidR="00145893" w:rsidRPr="002D7011" w:rsidRDefault="00145893" w:rsidP="00396A68">
      <w:pPr>
        <w:jc w:val="both"/>
        <w:rPr>
          <w:rFonts w:ascii="Arial" w:hAnsi="Arial" w:cs="Arial"/>
          <w:sz w:val="20"/>
          <w:szCs w:val="20"/>
          <w:lang w:val="fr-BE"/>
        </w:rPr>
      </w:pPr>
      <w:r w:rsidRPr="002D7011">
        <w:rPr>
          <w:rFonts w:ascii="Arial" w:hAnsi="Arial" w:cs="Arial"/>
          <w:sz w:val="20"/>
          <w:szCs w:val="20"/>
          <w:lang w:val="fr-BE"/>
        </w:rPr>
        <w:t xml:space="preserve">Nous avons effectué notre contrôle conformément aux normes </w:t>
      </w:r>
      <w:r w:rsidR="00A538D9" w:rsidRPr="002D7011">
        <w:rPr>
          <w:rFonts w:ascii="Arial" w:hAnsi="Arial" w:cs="Arial"/>
          <w:sz w:val="20"/>
          <w:szCs w:val="20"/>
          <w:lang w:val="fr-BE"/>
        </w:rPr>
        <w:t xml:space="preserve">de contrôle </w:t>
      </w:r>
      <w:r w:rsidRPr="002D7011">
        <w:rPr>
          <w:rFonts w:ascii="Arial" w:hAnsi="Arial" w:cs="Arial"/>
          <w:sz w:val="20"/>
          <w:szCs w:val="20"/>
          <w:lang w:val="fr-BE"/>
        </w:rPr>
        <w:t>internationales (ISA) applicables en Belgique.</w:t>
      </w:r>
      <w:r w:rsidR="00ED75E4">
        <w:rPr>
          <w:rStyle w:val="Appelnotedebasdep"/>
          <w:rFonts w:ascii="Arial" w:hAnsi="Arial" w:cs="Arial"/>
          <w:sz w:val="20"/>
          <w:szCs w:val="20"/>
          <w:lang w:val="fr-BE"/>
        </w:rPr>
        <w:footnoteReference w:id="42"/>
      </w:r>
      <w:r w:rsidRPr="002D7011">
        <w:rPr>
          <w:rFonts w:ascii="Arial" w:hAnsi="Arial" w:cs="Arial"/>
          <w:sz w:val="20"/>
          <w:szCs w:val="20"/>
          <w:lang w:val="fr-BE"/>
        </w:rPr>
        <w:t xml:space="preserve">  </w:t>
      </w:r>
      <w:r w:rsidRPr="00145893">
        <w:rPr>
          <w:rFonts w:ascii="Arial" w:hAnsi="Arial" w:cs="Arial"/>
          <w:sz w:val="20"/>
          <w:szCs w:val="20"/>
          <w:lang w:val="fr-BE"/>
        </w:rPr>
        <w:t>Nos responsabilités en vertu de ces normes sont décrites plus en détail dans la section « Responsabilités du [réviseur d'entreprises]</w:t>
      </w:r>
      <w:r w:rsidR="00736277">
        <w:rPr>
          <w:rStyle w:val="Appelnotedebasdep"/>
          <w:rFonts w:ascii="Arial" w:hAnsi="Arial" w:cs="Arial"/>
          <w:sz w:val="20"/>
          <w:szCs w:val="20"/>
          <w:lang w:val="fr-BE"/>
        </w:rPr>
        <w:footnoteReference w:id="43"/>
      </w:r>
      <w:r w:rsidRPr="00145893">
        <w:rPr>
          <w:rFonts w:ascii="Arial" w:hAnsi="Arial" w:cs="Arial"/>
          <w:sz w:val="20"/>
          <w:szCs w:val="20"/>
          <w:lang w:val="fr-BE"/>
        </w:rPr>
        <w:t xml:space="preserve"> pour le contrôle de la </w:t>
      </w:r>
      <w:r w:rsidR="002C00BB">
        <w:rPr>
          <w:rFonts w:ascii="Arial" w:hAnsi="Arial" w:cs="Arial"/>
          <w:sz w:val="20"/>
          <w:szCs w:val="20"/>
          <w:lang w:val="fr-BE"/>
        </w:rPr>
        <w:t>CROB</w:t>
      </w:r>
      <w:r w:rsidRPr="00145893">
        <w:rPr>
          <w:rFonts w:ascii="Arial" w:hAnsi="Arial" w:cs="Arial"/>
          <w:sz w:val="20"/>
          <w:szCs w:val="20"/>
          <w:lang w:val="fr-BE"/>
        </w:rPr>
        <w:t>, l</w:t>
      </w:r>
      <w:r w:rsidR="002C00BB">
        <w:rPr>
          <w:rFonts w:ascii="Arial" w:hAnsi="Arial" w:cs="Arial"/>
          <w:sz w:val="20"/>
          <w:szCs w:val="20"/>
          <w:lang w:val="fr-BE"/>
        </w:rPr>
        <w:t>a réconciliation</w:t>
      </w:r>
      <w:r w:rsidRPr="00145893">
        <w:rPr>
          <w:rFonts w:ascii="Arial" w:hAnsi="Arial" w:cs="Arial"/>
          <w:sz w:val="20"/>
          <w:szCs w:val="20"/>
          <w:lang w:val="fr-BE"/>
        </w:rPr>
        <w:t xml:space="preserve"> entre le résultat comptable et le résultat budgétaire et le compte d'exécution du budget, y compris l'annexe </w:t>
      </w:r>
      <w:r w:rsidR="00736277">
        <w:rPr>
          <w:rFonts w:ascii="Arial" w:hAnsi="Arial" w:cs="Arial"/>
          <w:sz w:val="20"/>
          <w:szCs w:val="20"/>
          <w:lang w:val="fr-BE"/>
        </w:rPr>
        <w:t>y relative</w:t>
      </w:r>
      <w:r w:rsidRPr="00145893">
        <w:rPr>
          <w:rFonts w:ascii="Arial" w:hAnsi="Arial" w:cs="Arial"/>
          <w:sz w:val="20"/>
          <w:szCs w:val="20"/>
          <w:lang w:val="fr-BE"/>
        </w:rPr>
        <w:t xml:space="preserve"> » de notre rapport. Nous avons respecté toutes les exigences déontologiques applicables </w:t>
      </w:r>
      <w:r w:rsidR="007B1810">
        <w:rPr>
          <w:rFonts w:ascii="Arial" w:hAnsi="Arial" w:cs="Arial"/>
          <w:sz w:val="20"/>
          <w:szCs w:val="20"/>
          <w:lang w:val="fr-BE"/>
        </w:rPr>
        <w:t xml:space="preserve">en Belgique </w:t>
      </w:r>
      <w:r w:rsidR="001870DF">
        <w:rPr>
          <w:rFonts w:ascii="Arial" w:hAnsi="Arial" w:cs="Arial"/>
          <w:sz w:val="20"/>
          <w:szCs w:val="20"/>
          <w:lang w:val="fr-BE"/>
        </w:rPr>
        <w:t>au contrôle</w:t>
      </w:r>
      <w:r w:rsidRPr="00145893">
        <w:rPr>
          <w:rFonts w:ascii="Arial" w:hAnsi="Arial" w:cs="Arial"/>
          <w:sz w:val="20"/>
          <w:szCs w:val="20"/>
          <w:lang w:val="fr-BE"/>
        </w:rPr>
        <w:t xml:space="preserve"> d</w:t>
      </w:r>
      <w:r w:rsidR="001870DF">
        <w:rPr>
          <w:rFonts w:ascii="Arial" w:hAnsi="Arial" w:cs="Arial"/>
          <w:sz w:val="20"/>
          <w:szCs w:val="20"/>
          <w:lang w:val="fr-BE"/>
        </w:rPr>
        <w:t>u CROB</w:t>
      </w:r>
      <w:r w:rsidRPr="00145893">
        <w:rPr>
          <w:rFonts w:ascii="Arial" w:hAnsi="Arial" w:cs="Arial"/>
          <w:sz w:val="20"/>
          <w:szCs w:val="20"/>
          <w:lang w:val="fr-BE"/>
        </w:rPr>
        <w:t xml:space="preserve">, </w:t>
      </w:r>
      <w:r w:rsidR="001870DF">
        <w:rPr>
          <w:rFonts w:ascii="Arial" w:hAnsi="Arial" w:cs="Arial"/>
          <w:sz w:val="20"/>
          <w:szCs w:val="20"/>
          <w:lang w:val="fr-BE"/>
        </w:rPr>
        <w:t>à la réconciliation</w:t>
      </w:r>
      <w:r w:rsidRPr="00145893">
        <w:rPr>
          <w:rFonts w:ascii="Arial" w:hAnsi="Arial" w:cs="Arial"/>
          <w:sz w:val="20"/>
          <w:szCs w:val="20"/>
          <w:lang w:val="fr-BE"/>
        </w:rPr>
        <w:t xml:space="preserve"> entre le résultat comptable et le résultat budgétaire et au compte d'exécution du budget, y compris l'annexe </w:t>
      </w:r>
      <w:r w:rsidR="000905A4">
        <w:rPr>
          <w:rFonts w:ascii="Arial" w:hAnsi="Arial" w:cs="Arial"/>
          <w:sz w:val="20"/>
          <w:szCs w:val="20"/>
          <w:lang w:val="fr-BE"/>
        </w:rPr>
        <w:t>y relative</w:t>
      </w:r>
      <w:r w:rsidRPr="00145893">
        <w:rPr>
          <w:rFonts w:ascii="Arial" w:hAnsi="Arial" w:cs="Arial"/>
          <w:sz w:val="20"/>
          <w:szCs w:val="20"/>
          <w:lang w:val="fr-BE"/>
        </w:rPr>
        <w:t xml:space="preserve">, conformément au </w:t>
      </w:r>
      <w:r w:rsidR="00016577">
        <w:rPr>
          <w:rFonts w:ascii="Arial" w:hAnsi="Arial" w:cs="Arial"/>
          <w:sz w:val="20"/>
          <w:szCs w:val="20"/>
          <w:lang w:val="fr-BE"/>
        </w:rPr>
        <w:t>CFP</w:t>
      </w:r>
      <w:r w:rsidRPr="00145893">
        <w:rPr>
          <w:rFonts w:ascii="Arial" w:hAnsi="Arial" w:cs="Arial"/>
          <w:sz w:val="20"/>
          <w:szCs w:val="20"/>
          <w:lang w:val="fr-BE"/>
        </w:rPr>
        <w:t xml:space="preserve"> et à ses arrêtés d'exécution</w:t>
      </w:r>
      <w:r w:rsidR="007B1810">
        <w:rPr>
          <w:rFonts w:ascii="Arial" w:hAnsi="Arial" w:cs="Arial"/>
          <w:sz w:val="20"/>
          <w:szCs w:val="20"/>
          <w:lang w:val="fr-BE"/>
        </w:rPr>
        <w:t>,</w:t>
      </w:r>
      <w:r w:rsidRPr="00145893">
        <w:rPr>
          <w:rFonts w:ascii="Arial" w:hAnsi="Arial" w:cs="Arial"/>
          <w:sz w:val="20"/>
          <w:szCs w:val="20"/>
          <w:lang w:val="fr-BE"/>
        </w:rPr>
        <w:t xml:space="preserve"> y compris ce</w:t>
      </w:r>
      <w:r w:rsidR="00E63B6A">
        <w:rPr>
          <w:rFonts w:ascii="Arial" w:hAnsi="Arial" w:cs="Arial"/>
          <w:sz w:val="20"/>
          <w:szCs w:val="20"/>
          <w:lang w:val="fr-BE"/>
        </w:rPr>
        <w:t>lles</w:t>
      </w:r>
      <w:r w:rsidRPr="00145893">
        <w:rPr>
          <w:rFonts w:ascii="Arial" w:hAnsi="Arial" w:cs="Arial"/>
          <w:sz w:val="20"/>
          <w:szCs w:val="20"/>
          <w:lang w:val="fr-BE"/>
        </w:rPr>
        <w:t xml:space="preserve"> relati</w:t>
      </w:r>
      <w:r w:rsidR="00E63B6A">
        <w:rPr>
          <w:rFonts w:ascii="Arial" w:hAnsi="Arial" w:cs="Arial"/>
          <w:sz w:val="20"/>
          <w:szCs w:val="20"/>
          <w:lang w:val="fr-BE"/>
        </w:rPr>
        <w:t>ves</w:t>
      </w:r>
      <w:r w:rsidRPr="00145893">
        <w:rPr>
          <w:rFonts w:ascii="Arial" w:hAnsi="Arial" w:cs="Arial"/>
          <w:sz w:val="20"/>
          <w:szCs w:val="20"/>
          <w:lang w:val="fr-BE"/>
        </w:rPr>
        <w:t xml:space="preserve"> à l'indépendance. Les normes exigent que nous respections les règles </w:t>
      </w:r>
      <w:r w:rsidR="00DC12A4">
        <w:rPr>
          <w:rFonts w:ascii="Arial" w:hAnsi="Arial" w:cs="Arial"/>
          <w:sz w:val="20"/>
          <w:szCs w:val="20"/>
          <w:lang w:val="fr-BE"/>
        </w:rPr>
        <w:t>éthiques</w:t>
      </w:r>
      <w:r w:rsidRPr="00145893">
        <w:rPr>
          <w:rFonts w:ascii="Arial" w:hAnsi="Arial" w:cs="Arial"/>
          <w:sz w:val="20"/>
          <w:szCs w:val="20"/>
          <w:lang w:val="fr-BE"/>
        </w:rPr>
        <w:t xml:space="preserve"> et que nous planifiions et réalisions le contrôle de manière à obtenir une assurance raisonnable que l'exécution du budget ne comporte pas d'anomalies significatives.</w:t>
      </w:r>
    </w:p>
    <w:p w14:paraId="00C471CF" w14:textId="41C62636" w:rsidR="00595944" w:rsidRPr="004B042B" w:rsidRDefault="00595944" w:rsidP="00396A68">
      <w:pPr>
        <w:jc w:val="both"/>
        <w:rPr>
          <w:rFonts w:ascii="Arial" w:hAnsi="Arial" w:cs="Arial"/>
          <w:sz w:val="20"/>
          <w:szCs w:val="20"/>
          <w:lang w:val="fr-BE"/>
        </w:rPr>
      </w:pPr>
      <w:r w:rsidRPr="00595944">
        <w:rPr>
          <w:rFonts w:ascii="Arial" w:hAnsi="Arial" w:cs="Arial"/>
          <w:sz w:val="20"/>
          <w:szCs w:val="20"/>
          <w:lang w:val="fr-BE"/>
        </w:rPr>
        <w:t xml:space="preserve">Nous avons obtenu de [l'organe </w:t>
      </w:r>
      <w:r>
        <w:rPr>
          <w:rFonts w:ascii="Arial" w:hAnsi="Arial" w:cs="Arial"/>
          <w:sz w:val="20"/>
          <w:szCs w:val="20"/>
          <w:lang w:val="fr-BE"/>
        </w:rPr>
        <w:t>d’administration</w:t>
      </w:r>
      <w:r w:rsidRPr="00595944">
        <w:rPr>
          <w:rFonts w:ascii="Arial" w:hAnsi="Arial" w:cs="Arial"/>
          <w:sz w:val="20"/>
          <w:szCs w:val="20"/>
          <w:lang w:val="fr-BE"/>
        </w:rPr>
        <w:t>]</w:t>
      </w:r>
      <w:r>
        <w:rPr>
          <w:rStyle w:val="Appelnotedebasdep"/>
          <w:rFonts w:ascii="Arial" w:hAnsi="Arial" w:cs="Arial"/>
          <w:sz w:val="20"/>
          <w:szCs w:val="20"/>
          <w:lang w:val="fr-BE"/>
        </w:rPr>
        <w:footnoteReference w:id="44"/>
      </w:r>
      <w:r>
        <w:rPr>
          <w:rFonts w:ascii="Arial" w:hAnsi="Arial" w:cs="Arial"/>
          <w:sz w:val="20"/>
          <w:szCs w:val="20"/>
          <w:lang w:val="fr-BE"/>
        </w:rPr>
        <w:t xml:space="preserve"> </w:t>
      </w:r>
      <w:r w:rsidRPr="00595944">
        <w:rPr>
          <w:rFonts w:ascii="Arial" w:hAnsi="Arial" w:cs="Arial"/>
          <w:sz w:val="20"/>
          <w:szCs w:val="20"/>
          <w:lang w:val="fr-BE"/>
        </w:rPr>
        <w:t>et des personnes désignées par l'</w:t>
      </w:r>
      <w:r>
        <w:rPr>
          <w:rFonts w:ascii="Arial" w:hAnsi="Arial" w:cs="Arial"/>
          <w:sz w:val="20"/>
          <w:szCs w:val="20"/>
          <w:lang w:val="fr-BE"/>
        </w:rPr>
        <w:t>OAA</w:t>
      </w:r>
      <w:r w:rsidRPr="00595944">
        <w:rPr>
          <w:rFonts w:ascii="Arial" w:hAnsi="Arial" w:cs="Arial"/>
          <w:sz w:val="20"/>
          <w:szCs w:val="20"/>
          <w:lang w:val="fr-BE"/>
        </w:rPr>
        <w:t>2 les explications et informations nécessaires à notre contrôle.</w:t>
      </w:r>
    </w:p>
    <w:p w14:paraId="19814C5B" w14:textId="20514E5C" w:rsidR="00C277E6" w:rsidRPr="009C417F" w:rsidRDefault="00C277E6" w:rsidP="00153C99">
      <w:pPr>
        <w:jc w:val="both"/>
        <w:rPr>
          <w:rFonts w:ascii="Arial" w:hAnsi="Arial" w:cs="Arial"/>
          <w:sz w:val="20"/>
          <w:szCs w:val="20"/>
          <w:lang w:val="fr-BE"/>
        </w:rPr>
      </w:pPr>
      <w:r w:rsidRPr="00C277E6">
        <w:rPr>
          <w:rFonts w:ascii="Arial" w:hAnsi="Arial" w:cs="Arial"/>
          <w:sz w:val="20"/>
          <w:szCs w:val="20"/>
          <w:lang w:val="fr-BE"/>
        </w:rPr>
        <w:t xml:space="preserve">Nous estimons que les </w:t>
      </w:r>
      <w:r w:rsidR="00F17393">
        <w:rPr>
          <w:rFonts w:ascii="Arial" w:hAnsi="Arial" w:cs="Arial"/>
          <w:sz w:val="20"/>
          <w:szCs w:val="20"/>
          <w:lang w:val="fr-BE"/>
        </w:rPr>
        <w:t>éléments probants</w:t>
      </w:r>
      <w:r w:rsidRPr="00C277E6">
        <w:rPr>
          <w:rFonts w:ascii="Arial" w:hAnsi="Arial" w:cs="Arial"/>
          <w:sz w:val="20"/>
          <w:szCs w:val="20"/>
          <w:lang w:val="fr-BE"/>
        </w:rPr>
        <w:t xml:space="preserve"> que nous avons obtenus constituent une base suffisante et appropriée pour fonder notre opinion.</w:t>
      </w:r>
    </w:p>
    <w:p w14:paraId="3826F6FB" w14:textId="77777777" w:rsidR="00153C99" w:rsidRPr="00C277E6" w:rsidRDefault="00153C99" w:rsidP="00153C99">
      <w:pPr>
        <w:jc w:val="both"/>
        <w:rPr>
          <w:rFonts w:ascii="Arial" w:hAnsi="Arial" w:cs="Arial"/>
          <w:b/>
          <w:i/>
          <w:sz w:val="20"/>
          <w:szCs w:val="20"/>
          <w:lang w:val="fr-BE"/>
        </w:rPr>
      </w:pPr>
    </w:p>
    <w:p w14:paraId="78700114" w14:textId="3CA053E2" w:rsidR="00B11987" w:rsidRPr="002A28B5" w:rsidRDefault="00B11987" w:rsidP="00153C99">
      <w:pPr>
        <w:spacing w:after="200" w:line="276" w:lineRule="auto"/>
        <w:jc w:val="both"/>
        <w:rPr>
          <w:rFonts w:ascii="Arial" w:eastAsia="Calibri" w:hAnsi="Arial" w:cs="Arial"/>
          <w:b/>
          <w:i/>
          <w:color w:val="0E2841" w:themeColor="text2"/>
          <w:sz w:val="20"/>
          <w:szCs w:val="20"/>
          <w:lang w:val="fr-BE"/>
        </w:rPr>
      </w:pPr>
      <w:r w:rsidRPr="00B11987">
        <w:rPr>
          <w:rFonts w:ascii="Arial" w:eastAsia="Calibri" w:hAnsi="Arial" w:cs="Arial"/>
          <w:b/>
          <w:i/>
          <w:color w:val="0E2841" w:themeColor="text2"/>
          <w:sz w:val="20"/>
          <w:szCs w:val="20"/>
          <w:lang w:val="fr-BE"/>
        </w:rPr>
        <w:t>Responsabilité de [l'organe d</w:t>
      </w:r>
      <w:r>
        <w:rPr>
          <w:rFonts w:ascii="Arial" w:eastAsia="Calibri" w:hAnsi="Arial" w:cs="Arial"/>
          <w:b/>
          <w:i/>
          <w:color w:val="0E2841" w:themeColor="text2"/>
          <w:sz w:val="20"/>
          <w:szCs w:val="20"/>
          <w:lang w:val="fr-BE"/>
        </w:rPr>
        <w:t>’administration</w:t>
      </w:r>
      <w:r w:rsidRPr="00B11987">
        <w:rPr>
          <w:rFonts w:ascii="Arial" w:eastAsia="Calibri" w:hAnsi="Arial" w:cs="Arial"/>
          <w:b/>
          <w:i/>
          <w:color w:val="0E2841" w:themeColor="text2"/>
          <w:sz w:val="20"/>
          <w:szCs w:val="20"/>
          <w:lang w:val="fr-BE"/>
        </w:rPr>
        <w:t>]</w:t>
      </w:r>
      <w:r>
        <w:rPr>
          <w:rStyle w:val="Appelnotedebasdep"/>
          <w:rFonts w:ascii="Arial" w:eastAsia="Calibri" w:hAnsi="Arial" w:cs="Arial"/>
          <w:b/>
          <w:i/>
          <w:color w:val="0E2841" w:themeColor="text2"/>
          <w:sz w:val="20"/>
          <w:szCs w:val="20"/>
          <w:lang w:val="fr-BE"/>
        </w:rPr>
        <w:footnoteReference w:id="45"/>
      </w:r>
      <w:r w:rsidRPr="00B11987">
        <w:rPr>
          <w:rFonts w:ascii="Arial" w:eastAsia="Calibri" w:hAnsi="Arial" w:cs="Arial"/>
          <w:b/>
          <w:i/>
          <w:color w:val="0E2841" w:themeColor="text2"/>
          <w:sz w:val="20"/>
          <w:szCs w:val="20"/>
          <w:lang w:val="fr-BE"/>
        </w:rPr>
        <w:t xml:space="preserve"> </w:t>
      </w:r>
      <w:r w:rsidR="00BF1639">
        <w:rPr>
          <w:rFonts w:ascii="Arial" w:eastAsia="Calibri" w:hAnsi="Arial" w:cs="Arial"/>
          <w:b/>
          <w:i/>
          <w:color w:val="0E2841" w:themeColor="text2"/>
          <w:sz w:val="20"/>
          <w:szCs w:val="20"/>
          <w:lang w:val="fr-BE"/>
        </w:rPr>
        <w:t>pour le</w:t>
      </w:r>
      <w:r w:rsidRPr="00B11987">
        <w:rPr>
          <w:rFonts w:ascii="Arial" w:eastAsia="Calibri" w:hAnsi="Arial" w:cs="Arial"/>
          <w:b/>
          <w:i/>
          <w:color w:val="0E2841" w:themeColor="text2"/>
          <w:sz w:val="20"/>
          <w:szCs w:val="20"/>
          <w:lang w:val="fr-BE"/>
        </w:rPr>
        <w:t xml:space="preserve"> </w:t>
      </w:r>
      <w:r>
        <w:rPr>
          <w:rFonts w:ascii="Arial" w:eastAsia="Calibri" w:hAnsi="Arial" w:cs="Arial"/>
          <w:b/>
          <w:i/>
          <w:color w:val="0E2841" w:themeColor="text2"/>
          <w:sz w:val="20"/>
          <w:szCs w:val="20"/>
          <w:lang w:val="fr-BE"/>
        </w:rPr>
        <w:t>CROB</w:t>
      </w:r>
      <w:r w:rsidRPr="00B11987">
        <w:rPr>
          <w:rFonts w:ascii="Arial" w:eastAsia="Calibri" w:hAnsi="Arial" w:cs="Arial"/>
          <w:b/>
          <w:i/>
          <w:color w:val="0E2841" w:themeColor="text2"/>
          <w:sz w:val="20"/>
          <w:szCs w:val="20"/>
          <w:lang w:val="fr-BE"/>
        </w:rPr>
        <w:t xml:space="preserve">, la </w:t>
      </w:r>
      <w:r>
        <w:rPr>
          <w:rFonts w:ascii="Arial" w:eastAsia="Calibri" w:hAnsi="Arial" w:cs="Arial"/>
          <w:b/>
          <w:i/>
          <w:color w:val="0E2841" w:themeColor="text2"/>
          <w:sz w:val="20"/>
          <w:szCs w:val="20"/>
          <w:lang w:val="fr-BE"/>
        </w:rPr>
        <w:t>réconciliation</w:t>
      </w:r>
      <w:r w:rsidRPr="00B11987">
        <w:rPr>
          <w:rFonts w:ascii="Arial" w:eastAsia="Calibri" w:hAnsi="Arial" w:cs="Arial"/>
          <w:b/>
          <w:i/>
          <w:color w:val="0E2841" w:themeColor="text2"/>
          <w:sz w:val="20"/>
          <w:szCs w:val="20"/>
          <w:lang w:val="fr-BE"/>
        </w:rPr>
        <w:t xml:space="preserve"> entre le résultat comptable et le résultat budgétaire et le compte d'exécution du budget, y compris l'annexe </w:t>
      </w:r>
      <w:r>
        <w:rPr>
          <w:rFonts w:ascii="Arial" w:eastAsia="Calibri" w:hAnsi="Arial" w:cs="Arial"/>
          <w:b/>
          <w:i/>
          <w:color w:val="0E2841" w:themeColor="text2"/>
          <w:sz w:val="20"/>
          <w:szCs w:val="20"/>
          <w:lang w:val="fr-BE"/>
        </w:rPr>
        <w:t>y relative</w:t>
      </w:r>
    </w:p>
    <w:p w14:paraId="5EC09329" w14:textId="2AC937E1" w:rsidR="00153C99" w:rsidRPr="00FA07F6" w:rsidRDefault="00436007" w:rsidP="007D0D96">
      <w:pPr>
        <w:spacing w:after="200" w:line="276" w:lineRule="auto"/>
        <w:jc w:val="both"/>
        <w:rPr>
          <w:rFonts w:ascii="Arial" w:hAnsi="Arial" w:cs="Arial"/>
          <w:sz w:val="20"/>
          <w:szCs w:val="20"/>
          <w:lang w:val="fr-BE"/>
        </w:rPr>
      </w:pPr>
      <w:r w:rsidRPr="00436007">
        <w:rPr>
          <w:rFonts w:ascii="Arial" w:hAnsi="Arial" w:cs="Arial"/>
          <w:sz w:val="20"/>
          <w:szCs w:val="20"/>
          <w:lang w:val="fr-BE"/>
        </w:rPr>
        <w:t>[L'organe d</w:t>
      </w:r>
      <w:r>
        <w:rPr>
          <w:rFonts w:ascii="Arial" w:hAnsi="Arial" w:cs="Arial"/>
          <w:sz w:val="20"/>
          <w:szCs w:val="20"/>
          <w:lang w:val="fr-BE"/>
        </w:rPr>
        <w:t>’administration</w:t>
      </w:r>
      <w:r w:rsidRPr="00436007">
        <w:rPr>
          <w:rFonts w:ascii="Arial" w:hAnsi="Arial" w:cs="Arial"/>
          <w:sz w:val="20"/>
          <w:szCs w:val="20"/>
          <w:lang w:val="fr-BE"/>
        </w:rPr>
        <w:t>]</w:t>
      </w:r>
      <w:r>
        <w:rPr>
          <w:rStyle w:val="Appelnotedebasdep"/>
          <w:rFonts w:ascii="Arial" w:hAnsi="Arial" w:cs="Arial"/>
          <w:sz w:val="20"/>
          <w:szCs w:val="20"/>
          <w:lang w:val="fr-BE"/>
        </w:rPr>
        <w:footnoteReference w:id="46"/>
      </w:r>
      <w:r w:rsidRPr="00436007">
        <w:rPr>
          <w:rFonts w:ascii="Arial" w:hAnsi="Arial" w:cs="Arial"/>
          <w:sz w:val="20"/>
          <w:szCs w:val="20"/>
          <w:lang w:val="fr-BE"/>
        </w:rPr>
        <w:t xml:space="preserve">  est responsable de l'établissement </w:t>
      </w:r>
      <w:r>
        <w:rPr>
          <w:rFonts w:ascii="Arial" w:hAnsi="Arial" w:cs="Arial"/>
          <w:sz w:val="20"/>
          <w:szCs w:val="20"/>
          <w:lang w:val="fr-BE"/>
        </w:rPr>
        <w:t>du CROB</w:t>
      </w:r>
      <w:r w:rsidRPr="00436007">
        <w:rPr>
          <w:rFonts w:ascii="Arial" w:hAnsi="Arial" w:cs="Arial"/>
          <w:sz w:val="20"/>
          <w:szCs w:val="20"/>
          <w:lang w:val="fr-BE"/>
        </w:rPr>
        <w:t xml:space="preserve">, de la </w:t>
      </w:r>
      <w:r>
        <w:rPr>
          <w:rFonts w:ascii="Arial" w:hAnsi="Arial" w:cs="Arial"/>
          <w:sz w:val="20"/>
          <w:szCs w:val="20"/>
          <w:lang w:val="fr-BE"/>
        </w:rPr>
        <w:t>réconc</w:t>
      </w:r>
      <w:r w:rsidR="00DD5C81">
        <w:rPr>
          <w:rFonts w:ascii="Arial" w:hAnsi="Arial" w:cs="Arial"/>
          <w:sz w:val="20"/>
          <w:szCs w:val="20"/>
          <w:lang w:val="fr-BE"/>
        </w:rPr>
        <w:t>i</w:t>
      </w:r>
      <w:r>
        <w:rPr>
          <w:rFonts w:ascii="Arial" w:hAnsi="Arial" w:cs="Arial"/>
          <w:sz w:val="20"/>
          <w:szCs w:val="20"/>
          <w:lang w:val="fr-BE"/>
        </w:rPr>
        <w:t>liation</w:t>
      </w:r>
      <w:r w:rsidRPr="00436007">
        <w:rPr>
          <w:rFonts w:ascii="Arial" w:hAnsi="Arial" w:cs="Arial"/>
          <w:sz w:val="20"/>
          <w:szCs w:val="20"/>
          <w:lang w:val="fr-BE"/>
        </w:rPr>
        <w:t xml:space="preserve"> entre le résultat comptable et le résultat budgétaire, ainsi que du compte d'exécution du budget, y compris l'annexe </w:t>
      </w:r>
      <w:r w:rsidR="00FA07F6">
        <w:rPr>
          <w:rFonts w:ascii="Arial" w:hAnsi="Arial" w:cs="Arial"/>
          <w:sz w:val="20"/>
          <w:szCs w:val="20"/>
          <w:lang w:val="fr-BE"/>
        </w:rPr>
        <w:t>y relative</w:t>
      </w:r>
      <w:r w:rsidRPr="00436007">
        <w:rPr>
          <w:rFonts w:ascii="Arial" w:hAnsi="Arial" w:cs="Arial"/>
          <w:sz w:val="20"/>
          <w:szCs w:val="20"/>
          <w:lang w:val="fr-BE"/>
        </w:rPr>
        <w:t xml:space="preserve">, conformément au </w:t>
      </w:r>
      <w:r w:rsidR="00DD5C81">
        <w:rPr>
          <w:rFonts w:ascii="Arial" w:hAnsi="Arial" w:cs="Arial"/>
          <w:sz w:val="20"/>
          <w:szCs w:val="20"/>
          <w:lang w:val="fr-BE"/>
        </w:rPr>
        <w:t>CFP</w:t>
      </w:r>
      <w:r w:rsidRPr="00436007">
        <w:rPr>
          <w:rFonts w:ascii="Arial" w:hAnsi="Arial" w:cs="Arial"/>
          <w:sz w:val="20"/>
          <w:szCs w:val="20"/>
          <w:lang w:val="fr-BE"/>
        </w:rPr>
        <w:t xml:space="preserve"> et à ses arrêtés d'exécution. </w:t>
      </w:r>
      <w:r w:rsidR="007D0D96" w:rsidRPr="00436007">
        <w:rPr>
          <w:rFonts w:ascii="Arial" w:hAnsi="Arial" w:cs="Arial"/>
          <w:sz w:val="20"/>
          <w:szCs w:val="20"/>
          <w:lang w:val="fr-BE"/>
        </w:rPr>
        <w:t xml:space="preserve"> </w:t>
      </w:r>
    </w:p>
    <w:p w14:paraId="1CDA6FC7" w14:textId="77777777" w:rsidR="00153C99" w:rsidRPr="00436007" w:rsidRDefault="00153C99" w:rsidP="00153C99">
      <w:pPr>
        <w:jc w:val="both"/>
        <w:rPr>
          <w:rFonts w:ascii="Arial" w:hAnsi="Arial" w:cs="Arial"/>
          <w:sz w:val="20"/>
          <w:szCs w:val="20"/>
          <w:lang w:val="fr-BE"/>
        </w:rPr>
      </w:pPr>
    </w:p>
    <w:p w14:paraId="29406488" w14:textId="414F432D" w:rsidR="003E1AF4" w:rsidRPr="006A368E" w:rsidRDefault="0079012C" w:rsidP="00153C99">
      <w:pPr>
        <w:jc w:val="both"/>
        <w:rPr>
          <w:rFonts w:ascii="Arial" w:hAnsi="Arial" w:cs="Arial"/>
          <w:sz w:val="20"/>
          <w:szCs w:val="20"/>
          <w:lang w:val="fr-BE"/>
        </w:rPr>
      </w:pPr>
      <w:r w:rsidRPr="0039037C">
        <w:rPr>
          <w:rFonts w:ascii="Arial" w:hAnsi="Arial" w:cs="Arial"/>
          <w:sz w:val="20"/>
          <w:szCs w:val="20"/>
          <w:lang w:val="fr-BE"/>
        </w:rPr>
        <w:t>[L'organe d’administration]</w:t>
      </w:r>
      <w:r>
        <w:rPr>
          <w:rStyle w:val="Appelnotedebasdep"/>
          <w:rFonts w:ascii="Arial" w:hAnsi="Arial" w:cs="Arial"/>
          <w:sz w:val="20"/>
          <w:szCs w:val="20"/>
          <w:lang w:val="fr-BE"/>
        </w:rPr>
        <w:footnoteReference w:id="47"/>
      </w:r>
      <w:r w:rsidRPr="0039037C">
        <w:rPr>
          <w:rFonts w:ascii="Arial" w:hAnsi="Arial" w:cs="Arial"/>
          <w:sz w:val="20"/>
          <w:szCs w:val="20"/>
          <w:lang w:val="fr-BE"/>
        </w:rPr>
        <w:t xml:space="preserve"> est également responsable de l'organisation comptable telle que prescrite par le </w:t>
      </w:r>
      <w:r w:rsidR="004D4598">
        <w:rPr>
          <w:rFonts w:ascii="Arial" w:hAnsi="Arial" w:cs="Arial"/>
          <w:sz w:val="20"/>
          <w:szCs w:val="20"/>
          <w:lang w:val="fr-BE"/>
        </w:rPr>
        <w:t>CFP</w:t>
      </w:r>
      <w:r w:rsidRPr="0039037C">
        <w:rPr>
          <w:rFonts w:ascii="Arial" w:hAnsi="Arial" w:cs="Arial"/>
          <w:sz w:val="20"/>
          <w:szCs w:val="20"/>
          <w:lang w:val="fr-BE"/>
        </w:rPr>
        <w:t xml:space="preserve"> et ses arrêtés d'exécution. </w:t>
      </w:r>
      <w:r w:rsidRPr="0079012C">
        <w:rPr>
          <w:rFonts w:ascii="Arial" w:hAnsi="Arial" w:cs="Arial"/>
          <w:sz w:val="20"/>
          <w:szCs w:val="20"/>
          <w:lang w:val="fr-BE"/>
        </w:rPr>
        <w:t>[L'organe d</w:t>
      </w:r>
      <w:r w:rsidR="00AE346F">
        <w:rPr>
          <w:rFonts w:ascii="Arial" w:hAnsi="Arial" w:cs="Arial"/>
          <w:sz w:val="20"/>
          <w:szCs w:val="20"/>
          <w:lang w:val="fr-BE"/>
        </w:rPr>
        <w:t>’administration</w:t>
      </w:r>
      <w:r w:rsidRPr="0079012C">
        <w:rPr>
          <w:rFonts w:ascii="Arial" w:hAnsi="Arial" w:cs="Arial"/>
          <w:sz w:val="20"/>
          <w:szCs w:val="20"/>
          <w:lang w:val="fr-BE"/>
        </w:rPr>
        <w:t>]</w:t>
      </w:r>
      <w:r w:rsidR="00AE346F">
        <w:rPr>
          <w:rStyle w:val="Appelnotedebasdep"/>
          <w:rFonts w:ascii="Arial" w:hAnsi="Arial" w:cs="Arial"/>
          <w:sz w:val="20"/>
          <w:szCs w:val="20"/>
          <w:lang w:val="fr-BE"/>
        </w:rPr>
        <w:footnoteReference w:id="48"/>
      </w:r>
      <w:r w:rsidRPr="0079012C">
        <w:rPr>
          <w:rFonts w:ascii="Arial" w:hAnsi="Arial" w:cs="Arial"/>
          <w:sz w:val="20"/>
          <w:szCs w:val="20"/>
          <w:lang w:val="fr-BE"/>
        </w:rPr>
        <w:t xml:space="preserve"> est également responsable de la </w:t>
      </w:r>
      <w:r w:rsidRPr="0079012C">
        <w:rPr>
          <w:rFonts w:ascii="Arial" w:hAnsi="Arial" w:cs="Arial"/>
          <w:sz w:val="20"/>
          <w:szCs w:val="20"/>
          <w:lang w:val="fr-BE"/>
        </w:rPr>
        <w:lastRenderedPageBreak/>
        <w:t xml:space="preserve">mise en œuvre des contrôles internes qu'il juge nécessaires pour établir le </w:t>
      </w:r>
      <w:r w:rsidR="0039037C">
        <w:rPr>
          <w:rFonts w:ascii="Arial" w:hAnsi="Arial" w:cs="Arial"/>
          <w:sz w:val="20"/>
          <w:szCs w:val="20"/>
          <w:lang w:val="fr-BE"/>
        </w:rPr>
        <w:t>CROB</w:t>
      </w:r>
      <w:r w:rsidRPr="0079012C">
        <w:rPr>
          <w:rFonts w:ascii="Arial" w:hAnsi="Arial" w:cs="Arial"/>
          <w:sz w:val="20"/>
          <w:szCs w:val="20"/>
          <w:lang w:val="fr-BE"/>
        </w:rPr>
        <w:t xml:space="preserve">, la </w:t>
      </w:r>
      <w:r w:rsidR="0039037C">
        <w:rPr>
          <w:rFonts w:ascii="Arial" w:hAnsi="Arial" w:cs="Arial"/>
          <w:sz w:val="20"/>
          <w:szCs w:val="20"/>
          <w:lang w:val="fr-BE"/>
        </w:rPr>
        <w:t>réconciliation</w:t>
      </w:r>
      <w:r w:rsidRPr="0079012C">
        <w:rPr>
          <w:rFonts w:ascii="Arial" w:hAnsi="Arial" w:cs="Arial"/>
          <w:sz w:val="20"/>
          <w:szCs w:val="20"/>
          <w:lang w:val="fr-BE"/>
        </w:rPr>
        <w:t xml:space="preserve"> entre le résultat comptable et le résultat budgétaire, ainsi que le compte d'exécution du budget, y compris l'annexe </w:t>
      </w:r>
      <w:r w:rsidR="00C56233">
        <w:rPr>
          <w:rFonts w:ascii="Arial" w:hAnsi="Arial" w:cs="Arial"/>
          <w:sz w:val="20"/>
          <w:szCs w:val="20"/>
          <w:lang w:val="fr-BE"/>
        </w:rPr>
        <w:t xml:space="preserve">y </w:t>
      </w:r>
      <w:r w:rsidR="0039037C">
        <w:rPr>
          <w:rFonts w:ascii="Arial" w:hAnsi="Arial" w:cs="Arial"/>
          <w:sz w:val="20"/>
          <w:szCs w:val="20"/>
          <w:lang w:val="fr-BE"/>
        </w:rPr>
        <w:t>relative</w:t>
      </w:r>
      <w:r w:rsidRPr="0079012C">
        <w:rPr>
          <w:rFonts w:ascii="Arial" w:hAnsi="Arial" w:cs="Arial"/>
          <w:sz w:val="20"/>
          <w:szCs w:val="20"/>
          <w:lang w:val="fr-BE"/>
        </w:rPr>
        <w:t>, qui ne contiennent aucune anomalie significative résultant de fraude ou d'erreurs.</w:t>
      </w:r>
    </w:p>
    <w:p w14:paraId="0689A6D6" w14:textId="77777777" w:rsidR="00153C99" w:rsidRPr="0079012C" w:rsidRDefault="00153C99" w:rsidP="00153C99">
      <w:pPr>
        <w:jc w:val="both"/>
        <w:rPr>
          <w:rFonts w:ascii="Arial" w:hAnsi="Arial" w:cs="Arial"/>
          <w:sz w:val="20"/>
          <w:szCs w:val="20"/>
          <w:lang w:val="fr-BE"/>
        </w:rPr>
      </w:pPr>
    </w:p>
    <w:p w14:paraId="69D21371" w14:textId="77777777" w:rsidR="00153C99" w:rsidRPr="0079012C" w:rsidRDefault="00153C99" w:rsidP="00153C99">
      <w:pPr>
        <w:jc w:val="both"/>
        <w:rPr>
          <w:rFonts w:ascii="Arial" w:hAnsi="Arial" w:cs="Arial"/>
          <w:sz w:val="20"/>
          <w:szCs w:val="20"/>
          <w:lang w:val="fr-BE"/>
        </w:rPr>
      </w:pPr>
    </w:p>
    <w:p w14:paraId="223D3F48" w14:textId="79BD19B6" w:rsidR="00446CA0" w:rsidRPr="00446CA0" w:rsidRDefault="00446CA0" w:rsidP="000A0C6E">
      <w:pPr>
        <w:spacing w:after="200" w:line="276" w:lineRule="auto"/>
        <w:jc w:val="both"/>
        <w:rPr>
          <w:rFonts w:ascii="Arial" w:eastAsia="Calibri" w:hAnsi="Arial" w:cs="Arial"/>
          <w:b/>
          <w:i/>
          <w:color w:val="0E2841" w:themeColor="text2"/>
          <w:sz w:val="20"/>
          <w:szCs w:val="20"/>
          <w:lang w:val="fr-BE"/>
        </w:rPr>
      </w:pPr>
      <w:r w:rsidRPr="00446CA0">
        <w:rPr>
          <w:rFonts w:ascii="Arial" w:eastAsia="Calibri" w:hAnsi="Arial" w:cs="Arial"/>
          <w:b/>
          <w:i/>
          <w:color w:val="0E2841" w:themeColor="text2"/>
          <w:sz w:val="20"/>
          <w:szCs w:val="20"/>
          <w:lang w:val="fr-BE"/>
        </w:rPr>
        <w:t>Responsabilité du [</w:t>
      </w:r>
      <w:r>
        <w:rPr>
          <w:rFonts w:ascii="Arial" w:eastAsia="Calibri" w:hAnsi="Arial" w:cs="Arial"/>
          <w:b/>
          <w:i/>
          <w:color w:val="0E2841" w:themeColor="text2"/>
          <w:sz w:val="20"/>
          <w:szCs w:val="20"/>
          <w:lang w:val="fr-BE"/>
        </w:rPr>
        <w:t>réviseur d’entreprises</w:t>
      </w:r>
      <w:r w:rsidRPr="00446CA0">
        <w:rPr>
          <w:rFonts w:ascii="Arial" w:eastAsia="Calibri" w:hAnsi="Arial" w:cs="Arial"/>
          <w:b/>
          <w:i/>
          <w:color w:val="0E2841" w:themeColor="text2"/>
          <w:sz w:val="20"/>
          <w:szCs w:val="20"/>
          <w:lang w:val="fr-BE"/>
        </w:rPr>
        <w:t>]</w:t>
      </w:r>
      <w:r>
        <w:rPr>
          <w:rStyle w:val="Appelnotedebasdep"/>
          <w:rFonts w:ascii="Arial" w:eastAsia="Calibri" w:hAnsi="Arial" w:cs="Arial"/>
          <w:b/>
          <w:i/>
          <w:color w:val="0E2841" w:themeColor="text2"/>
          <w:sz w:val="20"/>
          <w:szCs w:val="20"/>
          <w:lang w:val="fr-BE"/>
        </w:rPr>
        <w:footnoteReference w:id="49"/>
      </w:r>
      <w:r w:rsidRPr="00446CA0">
        <w:rPr>
          <w:rFonts w:ascii="Arial" w:eastAsia="Calibri" w:hAnsi="Arial" w:cs="Arial"/>
          <w:b/>
          <w:i/>
          <w:color w:val="0E2841" w:themeColor="text2"/>
          <w:sz w:val="20"/>
          <w:szCs w:val="20"/>
          <w:lang w:val="fr-BE"/>
        </w:rPr>
        <w:t xml:space="preserve">  pour le contrôle du</w:t>
      </w:r>
      <w:r>
        <w:rPr>
          <w:rFonts w:ascii="Arial" w:eastAsia="Calibri" w:hAnsi="Arial" w:cs="Arial"/>
          <w:b/>
          <w:i/>
          <w:color w:val="0E2841" w:themeColor="text2"/>
          <w:sz w:val="20"/>
          <w:szCs w:val="20"/>
          <w:lang w:val="fr-BE"/>
        </w:rPr>
        <w:t xml:space="preserve"> CROB</w:t>
      </w:r>
      <w:r w:rsidRPr="00446CA0">
        <w:rPr>
          <w:rFonts w:ascii="Arial" w:eastAsia="Calibri" w:hAnsi="Arial" w:cs="Arial"/>
          <w:b/>
          <w:i/>
          <w:color w:val="0E2841" w:themeColor="text2"/>
          <w:sz w:val="20"/>
          <w:szCs w:val="20"/>
          <w:lang w:val="fr-BE"/>
        </w:rPr>
        <w:t xml:space="preserve">, </w:t>
      </w:r>
      <w:r>
        <w:rPr>
          <w:rFonts w:ascii="Arial" w:eastAsia="Calibri" w:hAnsi="Arial" w:cs="Arial"/>
          <w:b/>
          <w:i/>
          <w:color w:val="0E2841" w:themeColor="text2"/>
          <w:sz w:val="20"/>
          <w:szCs w:val="20"/>
          <w:lang w:val="fr-BE"/>
        </w:rPr>
        <w:t>de la réconciliation</w:t>
      </w:r>
      <w:r w:rsidRPr="00446CA0">
        <w:rPr>
          <w:rFonts w:ascii="Arial" w:eastAsia="Calibri" w:hAnsi="Arial" w:cs="Arial"/>
          <w:b/>
          <w:i/>
          <w:color w:val="0E2841" w:themeColor="text2"/>
          <w:sz w:val="20"/>
          <w:szCs w:val="20"/>
          <w:lang w:val="fr-BE"/>
        </w:rPr>
        <w:t xml:space="preserve"> entre le résultat comptable et le résultat budgétaire et </w:t>
      </w:r>
      <w:r>
        <w:rPr>
          <w:rFonts w:ascii="Arial" w:eastAsia="Calibri" w:hAnsi="Arial" w:cs="Arial"/>
          <w:b/>
          <w:i/>
          <w:color w:val="0E2841" w:themeColor="text2"/>
          <w:sz w:val="20"/>
          <w:szCs w:val="20"/>
          <w:lang w:val="fr-BE"/>
        </w:rPr>
        <w:t>du</w:t>
      </w:r>
      <w:r w:rsidRPr="00446CA0">
        <w:rPr>
          <w:rFonts w:ascii="Arial" w:eastAsia="Calibri" w:hAnsi="Arial" w:cs="Arial"/>
          <w:b/>
          <w:i/>
          <w:color w:val="0E2841" w:themeColor="text2"/>
          <w:sz w:val="20"/>
          <w:szCs w:val="20"/>
          <w:lang w:val="fr-BE"/>
        </w:rPr>
        <w:t xml:space="preserve"> compte d'exécution du budget, y compris l'annexe </w:t>
      </w:r>
      <w:r>
        <w:rPr>
          <w:rFonts w:ascii="Arial" w:eastAsia="Calibri" w:hAnsi="Arial" w:cs="Arial"/>
          <w:b/>
          <w:i/>
          <w:color w:val="0E2841" w:themeColor="text2"/>
          <w:sz w:val="20"/>
          <w:szCs w:val="20"/>
          <w:lang w:val="fr-BE"/>
        </w:rPr>
        <w:t>y relative</w:t>
      </w:r>
    </w:p>
    <w:p w14:paraId="57973A16" w14:textId="554C92A0" w:rsidR="00222317" w:rsidRPr="005430A0" w:rsidRDefault="00222317" w:rsidP="00222317">
      <w:pPr>
        <w:jc w:val="both"/>
        <w:rPr>
          <w:rFonts w:ascii="Arial" w:hAnsi="Arial" w:cs="Arial"/>
          <w:sz w:val="20"/>
          <w:szCs w:val="20"/>
          <w:lang w:val="fr-BE"/>
        </w:rPr>
      </w:pPr>
      <w:r w:rsidRPr="005430A0">
        <w:rPr>
          <w:rFonts w:ascii="Arial" w:hAnsi="Arial" w:cs="Arial"/>
          <w:sz w:val="20"/>
          <w:szCs w:val="20"/>
          <w:lang w:val="fr-BE"/>
        </w:rPr>
        <w:t xml:space="preserve">Nos objectifs </w:t>
      </w:r>
      <w:r w:rsidR="002E138F">
        <w:rPr>
          <w:rFonts w:ascii="Arial" w:hAnsi="Arial" w:cs="Arial"/>
          <w:sz w:val="20"/>
          <w:szCs w:val="20"/>
          <w:lang w:val="fr-BE"/>
        </w:rPr>
        <w:t>consistent à</w:t>
      </w:r>
      <w:r w:rsidRPr="005430A0">
        <w:rPr>
          <w:rFonts w:ascii="Arial" w:hAnsi="Arial" w:cs="Arial"/>
          <w:sz w:val="20"/>
          <w:szCs w:val="20"/>
          <w:lang w:val="fr-BE"/>
        </w:rPr>
        <w:t xml:space="preserve"> obtenir une assurance raisonnable </w:t>
      </w:r>
      <w:r w:rsidR="006C7244">
        <w:rPr>
          <w:rFonts w:ascii="Arial" w:hAnsi="Arial" w:cs="Arial"/>
          <w:sz w:val="20"/>
          <w:szCs w:val="20"/>
          <w:lang w:val="fr-BE"/>
        </w:rPr>
        <w:t>à la question</w:t>
      </w:r>
      <w:r w:rsidR="00245FF6">
        <w:rPr>
          <w:rFonts w:ascii="Arial" w:hAnsi="Arial" w:cs="Arial"/>
          <w:sz w:val="20"/>
          <w:szCs w:val="20"/>
          <w:lang w:val="fr-BE"/>
        </w:rPr>
        <w:t xml:space="preserve"> de savoir </w:t>
      </w:r>
      <w:r w:rsidR="00F659A6">
        <w:rPr>
          <w:rFonts w:ascii="Arial" w:hAnsi="Arial" w:cs="Arial"/>
          <w:sz w:val="20"/>
          <w:szCs w:val="20"/>
          <w:lang w:val="fr-BE"/>
        </w:rPr>
        <w:t>si</w:t>
      </w:r>
      <w:r w:rsidRPr="005430A0">
        <w:rPr>
          <w:rFonts w:ascii="Arial" w:hAnsi="Arial" w:cs="Arial"/>
          <w:sz w:val="20"/>
          <w:szCs w:val="20"/>
          <w:lang w:val="fr-BE"/>
        </w:rPr>
        <w:t xml:space="preserve"> l</w:t>
      </w:r>
      <w:r w:rsidR="00753E02">
        <w:rPr>
          <w:rFonts w:ascii="Arial" w:hAnsi="Arial" w:cs="Arial"/>
          <w:sz w:val="20"/>
          <w:szCs w:val="20"/>
          <w:lang w:val="fr-BE"/>
        </w:rPr>
        <w:t>e CROB</w:t>
      </w:r>
      <w:r w:rsidRPr="005430A0">
        <w:rPr>
          <w:rFonts w:ascii="Arial" w:hAnsi="Arial" w:cs="Arial"/>
          <w:sz w:val="20"/>
          <w:szCs w:val="20"/>
          <w:lang w:val="fr-BE"/>
        </w:rPr>
        <w:t xml:space="preserve">, </w:t>
      </w:r>
      <w:r w:rsidR="00753E02">
        <w:rPr>
          <w:rFonts w:ascii="Arial" w:hAnsi="Arial" w:cs="Arial"/>
          <w:sz w:val="20"/>
          <w:szCs w:val="20"/>
          <w:lang w:val="fr-BE"/>
        </w:rPr>
        <w:t>la réconciliation entre le résultat comptable et le résultat budgétaire</w:t>
      </w:r>
      <w:r w:rsidR="00567F1E">
        <w:rPr>
          <w:rFonts w:ascii="Arial" w:hAnsi="Arial" w:cs="Arial"/>
          <w:sz w:val="20"/>
          <w:szCs w:val="20"/>
          <w:lang w:val="fr-BE"/>
        </w:rPr>
        <w:t xml:space="preserve"> et le compte d’exécution du budget, y compris l’annexe y relative</w:t>
      </w:r>
      <w:r w:rsidRPr="005430A0">
        <w:rPr>
          <w:rFonts w:ascii="Arial" w:hAnsi="Arial" w:cs="Arial"/>
          <w:sz w:val="20"/>
          <w:szCs w:val="20"/>
          <w:lang w:val="fr-BE"/>
        </w:rPr>
        <w:t xml:space="preserve">, conformément au </w:t>
      </w:r>
      <w:r w:rsidR="00311D6C">
        <w:rPr>
          <w:rFonts w:ascii="Arial" w:hAnsi="Arial" w:cs="Arial"/>
          <w:sz w:val="20"/>
          <w:szCs w:val="20"/>
          <w:lang w:val="fr-BE"/>
        </w:rPr>
        <w:t>CFP</w:t>
      </w:r>
      <w:r w:rsidRPr="005430A0">
        <w:rPr>
          <w:rFonts w:ascii="Arial" w:hAnsi="Arial" w:cs="Arial"/>
          <w:sz w:val="20"/>
          <w:szCs w:val="20"/>
          <w:lang w:val="fr-BE"/>
        </w:rPr>
        <w:t xml:space="preserve"> et à ses </w:t>
      </w:r>
      <w:r w:rsidR="00A81F79">
        <w:rPr>
          <w:rFonts w:ascii="Arial" w:hAnsi="Arial" w:cs="Arial"/>
          <w:sz w:val="20"/>
          <w:szCs w:val="20"/>
          <w:lang w:val="fr-BE"/>
        </w:rPr>
        <w:t>arrêtés</w:t>
      </w:r>
      <w:r w:rsidRPr="005430A0">
        <w:rPr>
          <w:rFonts w:ascii="Arial" w:hAnsi="Arial" w:cs="Arial"/>
          <w:sz w:val="20"/>
          <w:szCs w:val="20"/>
          <w:lang w:val="fr-BE"/>
        </w:rPr>
        <w:t xml:space="preserve"> d'exécution, ne contiennent dans leur ensemble aucune anomalie significative résultant de fraude ou d'erreurs, et </w:t>
      </w:r>
      <w:r w:rsidR="00C36111">
        <w:rPr>
          <w:rFonts w:ascii="Arial" w:hAnsi="Arial" w:cs="Arial"/>
          <w:sz w:val="20"/>
          <w:szCs w:val="20"/>
          <w:lang w:val="fr-BE"/>
        </w:rPr>
        <w:t>à émettre</w:t>
      </w:r>
      <w:r w:rsidRPr="005430A0">
        <w:rPr>
          <w:rFonts w:ascii="Arial" w:hAnsi="Arial" w:cs="Arial"/>
          <w:sz w:val="20"/>
          <w:szCs w:val="20"/>
          <w:lang w:val="fr-BE"/>
        </w:rPr>
        <w:t xml:space="preserve"> un [rapport de commissaire/rapport de réviseur d'entreprises] contenant notre opinion. </w:t>
      </w:r>
      <w:r w:rsidRPr="00B24865">
        <w:rPr>
          <w:rFonts w:ascii="Arial" w:hAnsi="Arial" w:cs="Arial"/>
          <w:sz w:val="20"/>
          <w:szCs w:val="20"/>
          <w:lang w:val="fr-BE"/>
        </w:rPr>
        <w:t>Un</w:t>
      </w:r>
      <w:r w:rsidR="00E1653E">
        <w:rPr>
          <w:rFonts w:ascii="Arial" w:hAnsi="Arial" w:cs="Arial"/>
          <w:sz w:val="20"/>
          <w:szCs w:val="20"/>
          <w:lang w:val="fr-BE"/>
        </w:rPr>
        <w:t>e assurance</w:t>
      </w:r>
      <w:r w:rsidRPr="00B24865">
        <w:rPr>
          <w:rFonts w:ascii="Arial" w:hAnsi="Arial" w:cs="Arial"/>
          <w:sz w:val="20"/>
          <w:szCs w:val="20"/>
          <w:lang w:val="fr-BE"/>
        </w:rPr>
        <w:t xml:space="preserve"> raisonnable est un niveau élevé d</w:t>
      </w:r>
      <w:r w:rsidR="00795E23">
        <w:rPr>
          <w:rFonts w:ascii="Arial" w:hAnsi="Arial" w:cs="Arial"/>
          <w:sz w:val="20"/>
          <w:szCs w:val="20"/>
          <w:lang w:val="fr-BE"/>
        </w:rPr>
        <w:t>’assurance</w:t>
      </w:r>
      <w:r w:rsidRPr="00B24865">
        <w:rPr>
          <w:rFonts w:ascii="Arial" w:hAnsi="Arial" w:cs="Arial"/>
          <w:sz w:val="20"/>
          <w:szCs w:val="20"/>
          <w:lang w:val="fr-BE"/>
        </w:rPr>
        <w:t xml:space="preserve">, mais ne garantit pas qu'un contrôle effectué conformément aux normes ISA </w:t>
      </w:r>
      <w:r w:rsidR="00FA11F6">
        <w:rPr>
          <w:rFonts w:ascii="Arial" w:hAnsi="Arial" w:cs="Arial"/>
          <w:sz w:val="20"/>
          <w:szCs w:val="20"/>
          <w:lang w:val="fr-BE"/>
        </w:rPr>
        <w:t>permettra</w:t>
      </w:r>
      <w:r w:rsidRPr="00B24865">
        <w:rPr>
          <w:rFonts w:ascii="Arial" w:hAnsi="Arial" w:cs="Arial"/>
          <w:sz w:val="20"/>
          <w:szCs w:val="20"/>
          <w:lang w:val="fr-BE"/>
        </w:rPr>
        <w:t xml:space="preserve"> toujours </w:t>
      </w:r>
      <w:r w:rsidR="00932AF3">
        <w:rPr>
          <w:rFonts w:ascii="Arial" w:hAnsi="Arial" w:cs="Arial"/>
          <w:sz w:val="20"/>
          <w:szCs w:val="20"/>
          <w:lang w:val="fr-BE"/>
        </w:rPr>
        <w:t xml:space="preserve">de détecter </w:t>
      </w:r>
      <w:r w:rsidRPr="00B24865">
        <w:rPr>
          <w:rFonts w:ascii="Arial" w:hAnsi="Arial" w:cs="Arial"/>
          <w:sz w:val="20"/>
          <w:szCs w:val="20"/>
          <w:lang w:val="fr-BE"/>
        </w:rPr>
        <w:t>une anomalie significative lorsqu'elle existe. Les anomalies peuvent résulter de fraude ou d'erreurs et sont considérées comme significatives si l'on peut raisonnablement s'attendre à ce qu'elles influencent, individuellement ou collectivement, les décisions économiques prises par les utilisateurs sur la base de ces é</w:t>
      </w:r>
      <w:r w:rsidR="00594C60">
        <w:rPr>
          <w:rFonts w:ascii="Arial" w:hAnsi="Arial" w:cs="Arial"/>
          <w:sz w:val="20"/>
          <w:szCs w:val="20"/>
          <w:lang w:val="fr-BE"/>
        </w:rPr>
        <w:t>léments</w:t>
      </w:r>
      <w:r w:rsidRPr="00B24865">
        <w:rPr>
          <w:rFonts w:ascii="Arial" w:hAnsi="Arial" w:cs="Arial"/>
          <w:sz w:val="20"/>
          <w:szCs w:val="20"/>
          <w:lang w:val="fr-BE"/>
        </w:rPr>
        <w:t>.</w:t>
      </w:r>
    </w:p>
    <w:p w14:paraId="5F9C4BB0" w14:textId="77777777" w:rsidR="00222317" w:rsidRPr="00B24865" w:rsidRDefault="00222317" w:rsidP="00222317">
      <w:pPr>
        <w:jc w:val="both"/>
        <w:rPr>
          <w:rFonts w:ascii="Arial" w:hAnsi="Arial" w:cs="Arial"/>
          <w:b/>
          <w:i/>
          <w:sz w:val="20"/>
          <w:szCs w:val="20"/>
          <w:lang w:val="fr-BE"/>
        </w:rPr>
      </w:pPr>
    </w:p>
    <w:p w14:paraId="4563CC54" w14:textId="6B47D51C" w:rsidR="00153C99" w:rsidRPr="007A6300" w:rsidRDefault="00222317" w:rsidP="007A6300">
      <w:pPr>
        <w:spacing w:after="120"/>
        <w:jc w:val="both"/>
        <w:rPr>
          <w:rFonts w:ascii="Arial" w:hAnsi="Arial" w:cs="Arial"/>
          <w:sz w:val="20"/>
          <w:szCs w:val="20"/>
          <w:lang w:val="fr-BE"/>
        </w:rPr>
      </w:pPr>
      <w:r w:rsidRPr="00421C21">
        <w:rPr>
          <w:rFonts w:ascii="Arial" w:hAnsi="Arial" w:cs="Arial"/>
          <w:sz w:val="20"/>
          <w:szCs w:val="20"/>
          <w:lang w:val="fr-BE"/>
        </w:rPr>
        <w:t xml:space="preserve">Dans le cadre d'un </w:t>
      </w:r>
      <w:r>
        <w:rPr>
          <w:rFonts w:ascii="Arial" w:hAnsi="Arial" w:cs="Arial"/>
          <w:sz w:val="20"/>
          <w:szCs w:val="20"/>
          <w:lang w:val="fr-BE"/>
        </w:rPr>
        <w:t>contrôle</w:t>
      </w:r>
      <w:r w:rsidRPr="00421C21">
        <w:rPr>
          <w:rFonts w:ascii="Arial" w:hAnsi="Arial" w:cs="Arial"/>
          <w:sz w:val="20"/>
          <w:szCs w:val="20"/>
          <w:lang w:val="fr-BE"/>
        </w:rPr>
        <w:t xml:space="preserve"> effectué conformément aux normes ISA, nous faisons preuve de jugement professionnel et conservons un</w:t>
      </w:r>
      <w:r w:rsidR="00144017">
        <w:rPr>
          <w:rFonts w:ascii="Arial" w:hAnsi="Arial" w:cs="Arial"/>
          <w:sz w:val="20"/>
          <w:szCs w:val="20"/>
          <w:lang w:val="fr-BE"/>
        </w:rPr>
        <w:t xml:space="preserve"> esprit</w:t>
      </w:r>
      <w:r w:rsidR="003451D7">
        <w:rPr>
          <w:rFonts w:ascii="Arial" w:hAnsi="Arial" w:cs="Arial"/>
          <w:sz w:val="20"/>
          <w:szCs w:val="20"/>
          <w:lang w:val="fr-BE"/>
        </w:rPr>
        <w:t xml:space="preserve"> </w:t>
      </w:r>
      <w:r w:rsidRPr="00421C21">
        <w:rPr>
          <w:rFonts w:ascii="Arial" w:hAnsi="Arial" w:cs="Arial"/>
          <w:sz w:val="20"/>
          <w:szCs w:val="20"/>
          <w:lang w:val="fr-BE"/>
        </w:rPr>
        <w:t>critique tout au long d</w:t>
      </w:r>
      <w:r>
        <w:rPr>
          <w:rFonts w:ascii="Arial" w:hAnsi="Arial" w:cs="Arial"/>
          <w:sz w:val="20"/>
          <w:szCs w:val="20"/>
          <w:lang w:val="fr-BE"/>
        </w:rPr>
        <w:t>u contrôle</w:t>
      </w:r>
      <w:r w:rsidRPr="00421C21">
        <w:rPr>
          <w:rFonts w:ascii="Arial" w:hAnsi="Arial" w:cs="Arial"/>
          <w:sz w:val="20"/>
          <w:szCs w:val="20"/>
          <w:lang w:val="fr-BE"/>
        </w:rPr>
        <w:t xml:space="preserve">. Nous effectuons </w:t>
      </w:r>
      <w:r w:rsidR="00162E1E">
        <w:rPr>
          <w:rFonts w:ascii="Arial" w:hAnsi="Arial" w:cs="Arial"/>
          <w:sz w:val="20"/>
          <w:szCs w:val="20"/>
          <w:lang w:val="fr-BE"/>
        </w:rPr>
        <w:t>entre autres</w:t>
      </w:r>
      <w:r w:rsidRPr="00421C21">
        <w:rPr>
          <w:rFonts w:ascii="Arial" w:hAnsi="Arial" w:cs="Arial"/>
          <w:sz w:val="20"/>
          <w:szCs w:val="20"/>
          <w:lang w:val="fr-BE"/>
        </w:rPr>
        <w:t xml:space="preserve"> les </w:t>
      </w:r>
      <w:r>
        <w:rPr>
          <w:rFonts w:ascii="Arial" w:hAnsi="Arial" w:cs="Arial"/>
          <w:sz w:val="20"/>
          <w:szCs w:val="20"/>
          <w:lang w:val="fr-BE"/>
        </w:rPr>
        <w:t xml:space="preserve">travaux </w:t>
      </w:r>
      <w:r w:rsidRPr="00421C21">
        <w:rPr>
          <w:rFonts w:ascii="Arial" w:hAnsi="Arial" w:cs="Arial"/>
          <w:sz w:val="20"/>
          <w:szCs w:val="20"/>
          <w:lang w:val="fr-BE"/>
        </w:rPr>
        <w:t>suivantes</w:t>
      </w:r>
      <w:r>
        <w:rPr>
          <w:rFonts w:ascii="Arial" w:hAnsi="Arial" w:cs="Arial"/>
          <w:sz w:val="20"/>
          <w:szCs w:val="20"/>
          <w:lang w:val="fr-BE"/>
        </w:rPr>
        <w:t> :</w:t>
      </w:r>
    </w:p>
    <w:p w14:paraId="2F16C0D0" w14:textId="5FC882D1" w:rsidR="00087382" w:rsidRDefault="006A1BED" w:rsidP="00636197">
      <w:pPr>
        <w:spacing w:after="120" w:line="240" w:lineRule="auto"/>
        <w:ind w:left="426"/>
        <w:jc w:val="both"/>
        <w:rPr>
          <w:rFonts w:ascii="Arial" w:hAnsi="Arial" w:cs="Arial"/>
          <w:sz w:val="20"/>
          <w:szCs w:val="20"/>
          <w:lang w:val="fr-BE"/>
        </w:rPr>
      </w:pPr>
      <w:r w:rsidRPr="0072531A">
        <w:rPr>
          <w:rFonts w:ascii="Arial" w:hAnsi="Arial" w:cs="Arial"/>
          <w:sz w:val="20"/>
          <w:szCs w:val="20"/>
          <w:lang w:val="fr-BE"/>
        </w:rPr>
        <w:t>identifier et évaluer les risques que l</w:t>
      </w:r>
      <w:r>
        <w:rPr>
          <w:rFonts w:ascii="Arial" w:hAnsi="Arial" w:cs="Arial"/>
          <w:sz w:val="20"/>
          <w:szCs w:val="20"/>
          <w:lang w:val="fr-BE"/>
        </w:rPr>
        <w:t>e CROB</w:t>
      </w:r>
      <w:r w:rsidRPr="0072531A">
        <w:rPr>
          <w:rFonts w:ascii="Arial" w:hAnsi="Arial" w:cs="Arial"/>
          <w:sz w:val="20"/>
          <w:szCs w:val="20"/>
          <w:lang w:val="fr-BE"/>
        </w:rPr>
        <w:t>,</w:t>
      </w:r>
      <w:r>
        <w:rPr>
          <w:rFonts w:ascii="Arial" w:hAnsi="Arial" w:cs="Arial"/>
          <w:sz w:val="20"/>
          <w:szCs w:val="20"/>
          <w:lang w:val="fr-BE"/>
        </w:rPr>
        <w:t xml:space="preserve"> la réconciliation entre le résultat comptable et le résultat budgétaire et le compte d’exécution du budget, y compris l’annexe y relative</w:t>
      </w:r>
      <w:r w:rsidR="00DA3D78">
        <w:rPr>
          <w:rFonts w:ascii="Arial" w:hAnsi="Arial" w:cs="Arial"/>
          <w:sz w:val="20"/>
          <w:szCs w:val="20"/>
          <w:lang w:val="fr-BE"/>
        </w:rPr>
        <w:t>,</w:t>
      </w:r>
      <w:r w:rsidRPr="0072531A">
        <w:rPr>
          <w:rFonts w:ascii="Arial" w:hAnsi="Arial" w:cs="Arial"/>
          <w:sz w:val="20"/>
          <w:szCs w:val="20"/>
          <w:lang w:val="fr-BE"/>
        </w:rPr>
        <w:t xml:space="preserve"> contiennent des anomalies significatives résultant de fraude ou d'erreurs, déterminer et mettre en œuvre des </w:t>
      </w:r>
      <w:r>
        <w:rPr>
          <w:rFonts w:ascii="Arial" w:hAnsi="Arial" w:cs="Arial"/>
          <w:sz w:val="20"/>
          <w:szCs w:val="20"/>
          <w:lang w:val="fr-BE"/>
        </w:rPr>
        <w:t>travaux de contrôle</w:t>
      </w:r>
      <w:r w:rsidRPr="0072531A">
        <w:rPr>
          <w:rFonts w:ascii="Arial" w:hAnsi="Arial" w:cs="Arial"/>
          <w:sz w:val="20"/>
          <w:szCs w:val="20"/>
          <w:lang w:val="fr-BE"/>
        </w:rPr>
        <w:t xml:space="preserve"> adaptées à ces risques et obtenir des </w:t>
      </w:r>
      <w:r w:rsidR="00FF6E7C">
        <w:rPr>
          <w:rFonts w:ascii="Arial" w:hAnsi="Arial" w:cs="Arial"/>
          <w:sz w:val="20"/>
          <w:szCs w:val="20"/>
          <w:lang w:val="fr-BE"/>
        </w:rPr>
        <w:t>éléments probants</w:t>
      </w:r>
      <w:r w:rsidR="00FF6E7C" w:rsidRPr="0072531A">
        <w:rPr>
          <w:rFonts w:ascii="Arial" w:hAnsi="Arial" w:cs="Arial"/>
          <w:sz w:val="20"/>
          <w:szCs w:val="20"/>
          <w:lang w:val="fr-BE"/>
        </w:rPr>
        <w:t xml:space="preserve"> suffisants et appropriés pour fonder notre opinion</w:t>
      </w:r>
      <w:r w:rsidRPr="0072531A">
        <w:rPr>
          <w:rFonts w:ascii="Arial" w:hAnsi="Arial" w:cs="Arial"/>
          <w:sz w:val="20"/>
          <w:szCs w:val="20"/>
          <w:lang w:val="fr-BE"/>
        </w:rPr>
        <w:t>. Le risque de ne pas détecter une anomalie significative est plus élevé si cette anomalie résulte d'une fraude que si elle résulte d'erreurs, car la fraude peut impliquer une collusion, un faux en écriture, l'omission délibérée d'enregistrer des transactions, la présentation délibérément erronée de faits ou la violation des contrôles internes</w:t>
      </w:r>
      <w:r>
        <w:rPr>
          <w:rFonts w:ascii="Arial" w:hAnsi="Arial" w:cs="Arial"/>
          <w:sz w:val="20"/>
          <w:szCs w:val="20"/>
          <w:lang w:val="fr-BE"/>
        </w:rPr>
        <w:t> ;</w:t>
      </w:r>
    </w:p>
    <w:p w14:paraId="16A8CB95" w14:textId="2A4F83AA" w:rsidR="00824C6F" w:rsidRPr="00824C6F" w:rsidRDefault="00824C6F" w:rsidP="0057001C">
      <w:pPr>
        <w:spacing w:after="120" w:line="240" w:lineRule="auto"/>
        <w:ind w:left="426"/>
        <w:jc w:val="both"/>
        <w:rPr>
          <w:rFonts w:ascii="Arial" w:hAnsi="Arial" w:cs="Arial"/>
          <w:sz w:val="20"/>
          <w:szCs w:val="20"/>
          <w:lang w:val="fr-BE"/>
        </w:rPr>
      </w:pPr>
      <w:r w:rsidRPr="002F6305">
        <w:rPr>
          <w:rFonts w:ascii="Arial" w:hAnsi="Arial" w:cs="Arial"/>
          <w:sz w:val="20"/>
          <w:szCs w:val="20"/>
          <w:lang w:val="fr-BE"/>
        </w:rPr>
        <w:t>Les travaux sélectionnés dépendent du jugement</w:t>
      </w:r>
      <w:r w:rsidR="007429CB" w:rsidRPr="002F6305">
        <w:rPr>
          <w:rFonts w:ascii="Arial" w:hAnsi="Arial" w:cs="Arial"/>
          <w:sz w:val="20"/>
          <w:szCs w:val="20"/>
          <w:lang w:val="fr-BE"/>
        </w:rPr>
        <w:t xml:space="preserve"> professionnel</w:t>
      </w:r>
      <w:r w:rsidRPr="002F6305">
        <w:rPr>
          <w:rFonts w:ascii="Arial" w:hAnsi="Arial" w:cs="Arial"/>
          <w:sz w:val="20"/>
          <w:szCs w:val="20"/>
          <w:lang w:val="fr-BE"/>
        </w:rPr>
        <w:t xml:space="preserve"> </w:t>
      </w:r>
      <w:r w:rsidR="007429CB" w:rsidRPr="002F6305">
        <w:rPr>
          <w:rFonts w:ascii="Arial" w:hAnsi="Arial" w:cs="Arial"/>
          <w:sz w:val="20"/>
          <w:szCs w:val="20"/>
          <w:lang w:val="fr-BE"/>
        </w:rPr>
        <w:t>exercé</w:t>
      </w:r>
      <w:r w:rsidRPr="002F6305">
        <w:rPr>
          <w:rFonts w:ascii="Arial" w:hAnsi="Arial" w:cs="Arial"/>
          <w:sz w:val="20"/>
          <w:szCs w:val="20"/>
          <w:lang w:val="fr-BE"/>
        </w:rPr>
        <w:t xml:space="preserve"> par le [réviseur d'entreprises]</w:t>
      </w:r>
      <w:r>
        <w:rPr>
          <w:rStyle w:val="Appelnotedebasdep"/>
          <w:rFonts w:ascii="Arial" w:hAnsi="Arial" w:cs="Arial"/>
          <w:sz w:val="20"/>
          <w:szCs w:val="20"/>
          <w:lang w:val="fr-BE"/>
        </w:rPr>
        <w:footnoteReference w:id="50"/>
      </w:r>
      <w:r w:rsidRPr="002F6305">
        <w:rPr>
          <w:rFonts w:ascii="Arial" w:hAnsi="Arial" w:cs="Arial"/>
          <w:sz w:val="20"/>
          <w:szCs w:val="20"/>
          <w:lang w:val="fr-BE"/>
        </w:rPr>
        <w:t xml:space="preserve"> et comprennent notamment :</w:t>
      </w:r>
    </w:p>
    <w:p w14:paraId="5B4B2FE8" w14:textId="6512A09E" w:rsidR="00824C6F" w:rsidRPr="002F6305" w:rsidRDefault="00824C6F" w:rsidP="00F07A7C">
      <w:pPr>
        <w:numPr>
          <w:ilvl w:val="0"/>
          <w:numId w:val="10"/>
        </w:numPr>
        <w:spacing w:after="120" w:line="240" w:lineRule="auto"/>
        <w:ind w:left="1134" w:firstLine="0"/>
        <w:jc w:val="both"/>
        <w:rPr>
          <w:rFonts w:ascii="Arial" w:hAnsi="Arial" w:cs="Arial"/>
          <w:sz w:val="20"/>
          <w:szCs w:val="20"/>
          <w:lang w:val="fr-BE"/>
        </w:rPr>
      </w:pPr>
      <w:r w:rsidRPr="002F6305">
        <w:rPr>
          <w:rFonts w:ascii="Arial" w:hAnsi="Arial" w:cs="Arial"/>
          <w:sz w:val="20"/>
          <w:szCs w:val="20"/>
          <w:lang w:val="fr-BE"/>
        </w:rPr>
        <w:t>vérifier si les postes budgétaires ont été tous repris dans le rapport budgétaire et de façon correspondante, conformément à la loi ;</w:t>
      </w:r>
    </w:p>
    <w:p w14:paraId="6E79C0ED" w14:textId="50588DB6" w:rsidR="00824C6F" w:rsidRPr="00636197" w:rsidRDefault="00824C6F" w:rsidP="00F07A7C">
      <w:pPr>
        <w:numPr>
          <w:ilvl w:val="0"/>
          <w:numId w:val="10"/>
        </w:numPr>
        <w:spacing w:after="120" w:line="240" w:lineRule="auto"/>
        <w:ind w:left="1134" w:firstLine="0"/>
        <w:jc w:val="both"/>
        <w:rPr>
          <w:rFonts w:ascii="Arial" w:hAnsi="Arial" w:cs="Arial"/>
          <w:sz w:val="20"/>
          <w:szCs w:val="20"/>
        </w:rPr>
      </w:pPr>
      <w:r w:rsidRPr="00636197">
        <w:rPr>
          <w:rFonts w:ascii="Arial" w:hAnsi="Arial" w:cs="Arial"/>
          <w:sz w:val="20"/>
          <w:szCs w:val="20"/>
        </w:rPr>
        <w:t>vérifier si le format et les postes du « compte budgétaire » correspondent à ceux du budget et inversement ;</w:t>
      </w:r>
    </w:p>
    <w:p w14:paraId="4FEB48A5" w14:textId="09014FF3" w:rsidR="00824C6F" w:rsidRDefault="00824C6F" w:rsidP="004E34CF">
      <w:pPr>
        <w:numPr>
          <w:ilvl w:val="0"/>
          <w:numId w:val="10"/>
        </w:numPr>
        <w:spacing w:after="120" w:line="240" w:lineRule="auto"/>
        <w:ind w:left="1134" w:firstLine="0"/>
        <w:jc w:val="both"/>
        <w:rPr>
          <w:rFonts w:ascii="Arial" w:hAnsi="Arial" w:cs="Arial"/>
          <w:sz w:val="20"/>
          <w:szCs w:val="20"/>
          <w:lang w:val="fr-BE"/>
        </w:rPr>
      </w:pPr>
      <w:r w:rsidRPr="00824C6F">
        <w:rPr>
          <w:rFonts w:ascii="Arial" w:hAnsi="Arial" w:cs="Arial"/>
          <w:sz w:val="20"/>
          <w:szCs w:val="20"/>
          <w:lang w:val="fr-BE"/>
        </w:rPr>
        <w:t>vérifier qu'aucun budget n'a été dépassé ;</w:t>
      </w:r>
    </w:p>
    <w:p w14:paraId="104EC839" w14:textId="495D8764" w:rsidR="00824C6F" w:rsidRDefault="00824C6F" w:rsidP="004E34CF">
      <w:pPr>
        <w:numPr>
          <w:ilvl w:val="0"/>
          <w:numId w:val="10"/>
        </w:numPr>
        <w:spacing w:after="120" w:line="240" w:lineRule="auto"/>
        <w:ind w:left="1134" w:firstLine="0"/>
        <w:jc w:val="both"/>
        <w:rPr>
          <w:rFonts w:ascii="Arial" w:hAnsi="Arial" w:cs="Arial"/>
          <w:sz w:val="20"/>
          <w:szCs w:val="20"/>
          <w:lang w:val="fr-BE"/>
        </w:rPr>
      </w:pPr>
      <w:r w:rsidRPr="00824C6F">
        <w:rPr>
          <w:rFonts w:ascii="Arial" w:hAnsi="Arial" w:cs="Arial"/>
          <w:sz w:val="20"/>
          <w:szCs w:val="20"/>
          <w:lang w:val="fr-BE"/>
        </w:rPr>
        <w:lastRenderedPageBreak/>
        <w:t>vérifier que les modifications budgétaires ont été effectuées conformément à la réglementation, en particulier de manière autorisée ;</w:t>
      </w:r>
    </w:p>
    <w:p w14:paraId="3963E3DC" w14:textId="22EF3A4D" w:rsidR="00824C6F" w:rsidRDefault="00824C6F" w:rsidP="004E34CF">
      <w:pPr>
        <w:numPr>
          <w:ilvl w:val="0"/>
          <w:numId w:val="10"/>
        </w:numPr>
        <w:spacing w:after="120" w:line="240" w:lineRule="auto"/>
        <w:ind w:left="1134" w:firstLine="0"/>
        <w:jc w:val="both"/>
        <w:rPr>
          <w:rFonts w:ascii="Arial" w:hAnsi="Arial" w:cs="Arial"/>
          <w:sz w:val="20"/>
          <w:szCs w:val="20"/>
          <w:lang w:val="fr-BE"/>
        </w:rPr>
      </w:pPr>
      <w:r w:rsidRPr="00824C6F">
        <w:rPr>
          <w:rFonts w:ascii="Arial" w:hAnsi="Arial" w:cs="Arial"/>
          <w:sz w:val="20"/>
          <w:szCs w:val="20"/>
          <w:lang w:val="fr-BE"/>
        </w:rPr>
        <w:t>vérifier que les transferts budgétaires ont été effectués conformément à la réglementation, en particulier de manière autorisée ;</w:t>
      </w:r>
    </w:p>
    <w:p w14:paraId="7F442BFE" w14:textId="477ACE46" w:rsidR="00824C6F" w:rsidRPr="00824C6F" w:rsidRDefault="00824C6F" w:rsidP="004E34CF">
      <w:pPr>
        <w:numPr>
          <w:ilvl w:val="0"/>
          <w:numId w:val="10"/>
        </w:numPr>
        <w:spacing w:after="120" w:line="240" w:lineRule="auto"/>
        <w:ind w:left="1134" w:firstLine="0"/>
        <w:jc w:val="both"/>
        <w:rPr>
          <w:rFonts w:ascii="Arial" w:hAnsi="Arial" w:cs="Arial"/>
          <w:sz w:val="20"/>
          <w:szCs w:val="20"/>
          <w:lang w:val="fr-BE"/>
        </w:rPr>
      </w:pPr>
      <w:r w:rsidRPr="00824C6F">
        <w:rPr>
          <w:rFonts w:ascii="Arial" w:hAnsi="Arial" w:cs="Arial"/>
          <w:sz w:val="20"/>
          <w:szCs w:val="20"/>
          <w:lang w:val="fr-BE"/>
        </w:rPr>
        <w:t xml:space="preserve">vérifier que les exigences formelles du </w:t>
      </w:r>
      <w:proofErr w:type="spellStart"/>
      <w:r w:rsidRPr="004E34CF">
        <w:rPr>
          <w:rFonts w:ascii="Arial" w:hAnsi="Arial" w:cs="Arial"/>
          <w:sz w:val="20"/>
          <w:szCs w:val="20"/>
          <w:lang w:val="fr-BE"/>
        </w:rPr>
        <w:t>r</w:t>
      </w:r>
      <w:r w:rsidR="00E07086">
        <w:rPr>
          <w:rFonts w:ascii="Arial" w:hAnsi="Arial" w:cs="Arial"/>
          <w:sz w:val="20"/>
          <w:szCs w:val="20"/>
          <w:lang w:val="fr-BE"/>
        </w:rPr>
        <w:t>eporting</w:t>
      </w:r>
      <w:proofErr w:type="spellEnd"/>
      <w:r w:rsidRPr="00824C6F">
        <w:rPr>
          <w:rFonts w:ascii="Arial" w:hAnsi="Arial" w:cs="Arial"/>
          <w:sz w:val="20"/>
          <w:szCs w:val="20"/>
          <w:lang w:val="fr-BE"/>
        </w:rPr>
        <w:t xml:space="preserve"> budgétaire ont été respectées</w:t>
      </w:r>
    </w:p>
    <w:p w14:paraId="7280ED57" w14:textId="4D483223" w:rsidR="006A1BED" w:rsidRPr="00422594" w:rsidRDefault="006A1BED" w:rsidP="006A1BED">
      <w:pPr>
        <w:numPr>
          <w:ilvl w:val="0"/>
          <w:numId w:val="6"/>
        </w:numPr>
        <w:spacing w:after="120" w:line="240" w:lineRule="auto"/>
        <w:ind w:left="426" w:hanging="426"/>
        <w:jc w:val="both"/>
        <w:rPr>
          <w:rFonts w:ascii="Arial" w:hAnsi="Arial" w:cs="Arial"/>
          <w:sz w:val="20"/>
          <w:szCs w:val="20"/>
          <w:lang w:val="fr-BE"/>
        </w:rPr>
      </w:pPr>
      <w:r w:rsidRPr="00780FF1">
        <w:rPr>
          <w:rFonts w:ascii="Arial" w:hAnsi="Arial" w:cs="Arial"/>
          <w:sz w:val="20"/>
          <w:szCs w:val="20"/>
          <w:lang w:val="fr-BE"/>
        </w:rPr>
        <w:t>acquérir une compréhension du contrôle interne pertinent pour l</w:t>
      </w:r>
      <w:r>
        <w:rPr>
          <w:rFonts w:ascii="Arial" w:hAnsi="Arial" w:cs="Arial"/>
          <w:sz w:val="20"/>
          <w:szCs w:val="20"/>
          <w:lang w:val="fr-BE"/>
        </w:rPr>
        <w:t>e contrôle</w:t>
      </w:r>
      <w:r w:rsidRPr="00780FF1">
        <w:rPr>
          <w:rFonts w:ascii="Arial" w:hAnsi="Arial" w:cs="Arial"/>
          <w:sz w:val="20"/>
          <w:szCs w:val="20"/>
          <w:lang w:val="fr-BE"/>
        </w:rPr>
        <w:t xml:space="preserve">, dans le but de mettre en place des </w:t>
      </w:r>
      <w:r>
        <w:rPr>
          <w:rFonts w:ascii="Arial" w:hAnsi="Arial" w:cs="Arial"/>
          <w:sz w:val="20"/>
          <w:szCs w:val="20"/>
          <w:lang w:val="fr-BE"/>
        </w:rPr>
        <w:t>travaux de contrôle</w:t>
      </w:r>
      <w:r w:rsidRPr="00780FF1">
        <w:rPr>
          <w:rFonts w:ascii="Arial" w:hAnsi="Arial" w:cs="Arial"/>
          <w:sz w:val="20"/>
          <w:szCs w:val="20"/>
          <w:lang w:val="fr-BE"/>
        </w:rPr>
        <w:t xml:space="preserve"> adaptés aux circonstances, mais qui ne visent pas à émettre </w:t>
      </w:r>
      <w:r>
        <w:rPr>
          <w:rFonts w:ascii="Arial" w:hAnsi="Arial" w:cs="Arial"/>
          <w:sz w:val="20"/>
          <w:szCs w:val="20"/>
          <w:lang w:val="fr-BE"/>
        </w:rPr>
        <w:t>une opinion</w:t>
      </w:r>
      <w:r w:rsidRPr="00780FF1">
        <w:rPr>
          <w:rFonts w:ascii="Arial" w:hAnsi="Arial" w:cs="Arial"/>
          <w:sz w:val="20"/>
          <w:szCs w:val="20"/>
          <w:lang w:val="fr-BE"/>
        </w:rPr>
        <w:t xml:space="preserve"> sur l'efficacité du contrôle interne de l'</w:t>
      </w:r>
      <w:r>
        <w:rPr>
          <w:rFonts w:ascii="Arial" w:hAnsi="Arial" w:cs="Arial"/>
          <w:sz w:val="20"/>
          <w:szCs w:val="20"/>
          <w:lang w:val="fr-BE"/>
        </w:rPr>
        <w:t>organisme ;</w:t>
      </w:r>
    </w:p>
    <w:p w14:paraId="571E0E34" w14:textId="77777777" w:rsidR="006A1BED" w:rsidRPr="00B63F85" w:rsidRDefault="006A1BED" w:rsidP="006A1BED">
      <w:pPr>
        <w:numPr>
          <w:ilvl w:val="0"/>
          <w:numId w:val="6"/>
        </w:numPr>
        <w:spacing w:after="120" w:line="240" w:lineRule="auto"/>
        <w:ind w:left="426" w:hanging="426"/>
        <w:jc w:val="both"/>
        <w:rPr>
          <w:rFonts w:ascii="Arial" w:hAnsi="Arial" w:cs="Arial"/>
          <w:sz w:val="20"/>
          <w:szCs w:val="20"/>
          <w:lang w:val="fr-BE"/>
        </w:rPr>
      </w:pPr>
      <w:r w:rsidRPr="00D94B8F">
        <w:rPr>
          <w:rFonts w:ascii="Arial" w:hAnsi="Arial" w:cs="Arial"/>
          <w:sz w:val="20"/>
          <w:szCs w:val="20"/>
          <w:lang w:val="fr-BE"/>
        </w:rPr>
        <w:t>évaluer la pertinence des principes comptables utilisés et évaluer le caractère raisonnable des estimations faites par [l'organe d</w:t>
      </w:r>
      <w:r>
        <w:rPr>
          <w:rFonts w:ascii="Arial" w:hAnsi="Arial" w:cs="Arial"/>
          <w:sz w:val="20"/>
          <w:szCs w:val="20"/>
          <w:lang w:val="fr-BE"/>
        </w:rPr>
        <w:t>’administration</w:t>
      </w:r>
      <w:r w:rsidRPr="00D94B8F">
        <w:rPr>
          <w:rFonts w:ascii="Arial" w:hAnsi="Arial" w:cs="Arial"/>
          <w:sz w:val="20"/>
          <w:szCs w:val="20"/>
          <w:lang w:val="fr-BE"/>
        </w:rPr>
        <w:t>]</w:t>
      </w:r>
      <w:r>
        <w:rPr>
          <w:rStyle w:val="Appelnotedebasdep"/>
          <w:rFonts w:ascii="Arial" w:hAnsi="Arial" w:cs="Arial"/>
          <w:sz w:val="20"/>
          <w:szCs w:val="20"/>
          <w:lang w:val="fr-BE"/>
        </w:rPr>
        <w:footnoteReference w:id="51"/>
      </w:r>
      <w:r w:rsidRPr="00D94B8F">
        <w:rPr>
          <w:rFonts w:ascii="Arial" w:hAnsi="Arial" w:cs="Arial"/>
          <w:sz w:val="20"/>
          <w:szCs w:val="20"/>
          <w:lang w:val="fr-BE"/>
        </w:rPr>
        <w:t xml:space="preserve"> et des notes explicatives y afférentes</w:t>
      </w:r>
      <w:r>
        <w:rPr>
          <w:rFonts w:ascii="Arial" w:hAnsi="Arial" w:cs="Arial"/>
          <w:sz w:val="20"/>
          <w:szCs w:val="20"/>
          <w:lang w:val="fr-BE"/>
        </w:rPr>
        <w:t> ;</w:t>
      </w:r>
    </w:p>
    <w:p w14:paraId="09FDF479" w14:textId="72E2E4A1" w:rsidR="006A1BED" w:rsidRPr="00DA4BB8" w:rsidRDefault="006A1BED" w:rsidP="006A1BED">
      <w:pPr>
        <w:numPr>
          <w:ilvl w:val="0"/>
          <w:numId w:val="6"/>
        </w:numPr>
        <w:spacing w:after="0" w:line="240" w:lineRule="auto"/>
        <w:ind w:left="426" w:hanging="426"/>
        <w:jc w:val="both"/>
        <w:rPr>
          <w:rFonts w:ascii="Arial" w:hAnsi="Arial" w:cs="Arial"/>
          <w:sz w:val="20"/>
          <w:szCs w:val="20"/>
          <w:lang w:val="fr-BE"/>
        </w:rPr>
      </w:pPr>
      <w:r>
        <w:rPr>
          <w:rFonts w:ascii="Arial" w:hAnsi="Arial" w:cs="Arial"/>
          <w:sz w:val="20"/>
          <w:szCs w:val="20"/>
          <w:lang w:val="fr-BE"/>
        </w:rPr>
        <w:t>é</w:t>
      </w:r>
      <w:r w:rsidRPr="00DA4BB8">
        <w:rPr>
          <w:rFonts w:ascii="Arial" w:hAnsi="Arial" w:cs="Arial"/>
          <w:sz w:val="20"/>
          <w:szCs w:val="20"/>
          <w:lang w:val="fr-BE"/>
        </w:rPr>
        <w:t>valuer la présentation générale, la structure et le contenu de</w:t>
      </w:r>
      <w:r w:rsidR="002A64EE">
        <w:rPr>
          <w:rFonts w:ascii="Arial" w:hAnsi="Arial" w:cs="Arial"/>
          <w:sz w:val="20"/>
          <w:szCs w:val="20"/>
          <w:lang w:val="fr-BE"/>
        </w:rPr>
        <w:t xml:space="preserve"> l’exécution du budget</w:t>
      </w:r>
      <w:r w:rsidRPr="00DA4BB8">
        <w:rPr>
          <w:rFonts w:ascii="Arial" w:hAnsi="Arial" w:cs="Arial"/>
          <w:sz w:val="20"/>
          <w:szCs w:val="20"/>
          <w:lang w:val="fr-BE"/>
        </w:rPr>
        <w:t>, ainsi que la question de savoir si l</w:t>
      </w:r>
      <w:r w:rsidR="00D12AEC">
        <w:rPr>
          <w:rFonts w:ascii="Arial" w:hAnsi="Arial" w:cs="Arial"/>
          <w:sz w:val="20"/>
          <w:szCs w:val="20"/>
          <w:lang w:val="fr-BE"/>
        </w:rPr>
        <w:t xml:space="preserve">’exécution du budget </w:t>
      </w:r>
      <w:r w:rsidRPr="00DA4BB8">
        <w:rPr>
          <w:rFonts w:ascii="Arial" w:hAnsi="Arial" w:cs="Arial"/>
          <w:sz w:val="20"/>
          <w:szCs w:val="20"/>
          <w:lang w:val="fr-BE"/>
        </w:rPr>
        <w:t>reflète les transactions et événements sous-jacents d'une manière qui donne une image fidèle</w:t>
      </w:r>
      <w:r>
        <w:rPr>
          <w:rFonts w:ascii="Arial" w:hAnsi="Arial" w:cs="Arial"/>
          <w:sz w:val="20"/>
          <w:szCs w:val="20"/>
          <w:lang w:val="fr-BE"/>
        </w:rPr>
        <w:t>.</w:t>
      </w:r>
    </w:p>
    <w:p w14:paraId="2F7E4F1A" w14:textId="77777777" w:rsidR="00153C99" w:rsidRPr="006A368E" w:rsidRDefault="00153C99" w:rsidP="00153C99">
      <w:pPr>
        <w:spacing w:after="120"/>
        <w:jc w:val="both"/>
        <w:rPr>
          <w:rFonts w:ascii="Arial" w:hAnsi="Arial" w:cs="Arial"/>
          <w:sz w:val="20"/>
          <w:szCs w:val="20"/>
          <w:lang w:val="fr-BE"/>
        </w:rPr>
      </w:pPr>
    </w:p>
    <w:p w14:paraId="19245557" w14:textId="77777777" w:rsidR="00F13EFD" w:rsidRPr="006A368E" w:rsidRDefault="00F13EFD" w:rsidP="00153C99">
      <w:pPr>
        <w:spacing w:after="120"/>
        <w:jc w:val="both"/>
        <w:rPr>
          <w:rFonts w:ascii="Arial" w:hAnsi="Arial" w:cs="Arial"/>
          <w:sz w:val="20"/>
          <w:szCs w:val="20"/>
          <w:lang w:val="fr-BE"/>
        </w:rPr>
      </w:pPr>
    </w:p>
    <w:p w14:paraId="788CF595" w14:textId="65B85955" w:rsidR="00B01DB0" w:rsidRPr="00F346A9" w:rsidRDefault="00B01DB0" w:rsidP="00B01DB0">
      <w:pPr>
        <w:spacing w:after="200" w:line="276" w:lineRule="auto"/>
        <w:rPr>
          <w:rFonts w:ascii="Arial" w:eastAsia="Calibri" w:hAnsi="Arial" w:cs="Arial"/>
          <w:b/>
          <w:i/>
          <w:color w:val="0E2841" w:themeColor="text2"/>
          <w:sz w:val="20"/>
          <w:szCs w:val="20"/>
          <w:lang w:val="fr-BE"/>
        </w:rPr>
      </w:pPr>
      <w:r w:rsidRPr="00A677D1">
        <w:rPr>
          <w:rFonts w:ascii="Arial" w:eastAsia="Calibri" w:hAnsi="Arial" w:cs="Arial"/>
          <w:b/>
          <w:i/>
          <w:color w:val="0E2841" w:themeColor="text2"/>
          <w:sz w:val="20"/>
          <w:szCs w:val="20"/>
          <w:lang w:val="fr-BE"/>
        </w:rPr>
        <w:t xml:space="preserve">Autre </w:t>
      </w:r>
      <w:r w:rsidR="00DB4192">
        <w:rPr>
          <w:rFonts w:ascii="Arial" w:eastAsia="Calibri" w:hAnsi="Arial" w:cs="Arial"/>
          <w:b/>
          <w:i/>
          <w:color w:val="0E2841" w:themeColor="text2"/>
          <w:sz w:val="20"/>
          <w:szCs w:val="20"/>
          <w:lang w:val="fr-BE"/>
        </w:rPr>
        <w:t>mention</w:t>
      </w:r>
      <w:r w:rsidR="00DB4192" w:rsidRPr="00A677D1">
        <w:rPr>
          <w:rFonts w:ascii="Arial" w:eastAsia="Calibri" w:hAnsi="Arial" w:cs="Arial"/>
          <w:b/>
          <w:i/>
          <w:color w:val="0E2841" w:themeColor="text2"/>
          <w:sz w:val="20"/>
          <w:szCs w:val="20"/>
          <w:lang w:val="fr-BE"/>
        </w:rPr>
        <w:t xml:space="preserve"> </w:t>
      </w:r>
      <w:r w:rsidRPr="00A677D1">
        <w:rPr>
          <w:rFonts w:ascii="Arial" w:eastAsia="Calibri" w:hAnsi="Arial" w:cs="Arial"/>
          <w:b/>
          <w:i/>
          <w:color w:val="0E2841" w:themeColor="text2"/>
          <w:sz w:val="20"/>
          <w:szCs w:val="20"/>
          <w:lang w:val="fr-BE"/>
        </w:rPr>
        <w:t>- Disposition relative à l'information financière</w:t>
      </w:r>
    </w:p>
    <w:p w14:paraId="52B65362" w14:textId="51A4714A" w:rsidR="00B01DB0" w:rsidRPr="00006DEF" w:rsidRDefault="00B01DB0" w:rsidP="00B01DB0">
      <w:pPr>
        <w:jc w:val="both"/>
        <w:rPr>
          <w:rFonts w:ascii="Arial" w:hAnsi="Arial" w:cs="Arial"/>
          <w:sz w:val="20"/>
          <w:szCs w:val="20"/>
          <w:lang w:val="fr-BE"/>
        </w:rPr>
      </w:pPr>
      <w:r w:rsidRPr="00006DEF">
        <w:rPr>
          <w:rFonts w:ascii="Arial" w:hAnsi="Arial" w:cs="Arial"/>
          <w:sz w:val="20"/>
          <w:szCs w:val="20"/>
          <w:lang w:val="fr-BE"/>
        </w:rPr>
        <w:t>Étant donné que le</w:t>
      </w:r>
      <w:r>
        <w:rPr>
          <w:rFonts w:ascii="Arial" w:hAnsi="Arial" w:cs="Arial"/>
          <w:sz w:val="20"/>
          <w:szCs w:val="20"/>
          <w:lang w:val="fr-BE"/>
        </w:rPr>
        <w:t xml:space="preserve"> CROB, la réconciliation entre </w:t>
      </w:r>
      <w:r w:rsidR="00653C93">
        <w:rPr>
          <w:rFonts w:ascii="Arial" w:hAnsi="Arial" w:cs="Arial"/>
          <w:sz w:val="20"/>
          <w:szCs w:val="20"/>
          <w:lang w:val="fr-BE"/>
        </w:rPr>
        <w:t>le résultat comptable et le résultat budgétaire et le compte d’</w:t>
      </w:r>
      <w:r w:rsidR="00BA76CA">
        <w:rPr>
          <w:rFonts w:ascii="Arial" w:hAnsi="Arial" w:cs="Arial"/>
          <w:sz w:val="20"/>
          <w:szCs w:val="20"/>
          <w:lang w:val="fr-BE"/>
        </w:rPr>
        <w:t xml:space="preserve">exécution du budget, y compris l’annexe y relative, </w:t>
      </w:r>
      <w:r w:rsidRPr="00006DEF">
        <w:rPr>
          <w:rFonts w:ascii="Arial" w:hAnsi="Arial" w:cs="Arial"/>
          <w:sz w:val="20"/>
          <w:szCs w:val="20"/>
          <w:lang w:val="fr-BE"/>
        </w:rPr>
        <w:t>ont été établis conformément au C</w:t>
      </w:r>
      <w:r w:rsidR="000D3662">
        <w:rPr>
          <w:rFonts w:ascii="Arial" w:hAnsi="Arial" w:cs="Arial"/>
          <w:sz w:val="20"/>
          <w:szCs w:val="20"/>
          <w:lang w:val="fr-BE"/>
        </w:rPr>
        <w:t>FP</w:t>
      </w:r>
      <w:r w:rsidRPr="00006DEF">
        <w:rPr>
          <w:rFonts w:ascii="Arial" w:hAnsi="Arial" w:cs="Arial"/>
          <w:sz w:val="20"/>
          <w:szCs w:val="20"/>
          <w:lang w:val="fr-BE"/>
        </w:rPr>
        <w:t xml:space="preserve"> et à ses arrêtés d'exécution et dans le cadre des objectifs de ce cadre de référence, </w:t>
      </w:r>
      <w:r w:rsidR="005564D7" w:rsidRPr="00006DEF">
        <w:rPr>
          <w:rFonts w:ascii="Arial" w:hAnsi="Arial" w:cs="Arial"/>
          <w:sz w:val="20"/>
          <w:szCs w:val="20"/>
          <w:lang w:val="fr-BE"/>
        </w:rPr>
        <w:t>le</w:t>
      </w:r>
      <w:r w:rsidR="005564D7">
        <w:rPr>
          <w:rFonts w:ascii="Arial" w:hAnsi="Arial" w:cs="Arial"/>
          <w:sz w:val="20"/>
          <w:szCs w:val="20"/>
          <w:lang w:val="fr-BE"/>
        </w:rPr>
        <w:t xml:space="preserve"> CROB, la réconciliation entre le résultat comptable et le résultat budgétaire et le compte d’exécution du budget, y compris l’annexe y relative, </w:t>
      </w:r>
      <w:r w:rsidRPr="00006DEF">
        <w:rPr>
          <w:rFonts w:ascii="Arial" w:hAnsi="Arial" w:cs="Arial"/>
          <w:sz w:val="20"/>
          <w:szCs w:val="20"/>
          <w:lang w:val="fr-BE"/>
        </w:rPr>
        <w:t>ne sont pas adaptés à d'autres fins.</w:t>
      </w:r>
    </w:p>
    <w:p w14:paraId="4A068E46" w14:textId="77777777" w:rsidR="00B01DB0" w:rsidRPr="00B01DB0" w:rsidRDefault="00B01DB0" w:rsidP="00153C99">
      <w:pPr>
        <w:jc w:val="both"/>
        <w:rPr>
          <w:rFonts w:ascii="Arial" w:hAnsi="Arial" w:cs="Arial"/>
          <w:sz w:val="20"/>
          <w:szCs w:val="20"/>
          <w:lang w:val="fr-BE"/>
        </w:rPr>
      </w:pPr>
    </w:p>
    <w:p w14:paraId="53188C01" w14:textId="77777777" w:rsidR="00153C99" w:rsidRPr="00B01DB0" w:rsidRDefault="00153C99" w:rsidP="00153C99">
      <w:pPr>
        <w:rPr>
          <w:rFonts w:ascii="Arial" w:hAnsi="Arial" w:cs="Arial"/>
          <w:sz w:val="20"/>
          <w:szCs w:val="20"/>
          <w:lang w:val="fr-BE"/>
        </w:rPr>
      </w:pPr>
    </w:p>
    <w:p w14:paraId="188EF3DE" w14:textId="603F53DA" w:rsidR="00D212B4" w:rsidRPr="00D212B4" w:rsidRDefault="00D212B4" w:rsidP="00D212B4">
      <w:pPr>
        <w:spacing w:after="200" w:line="276" w:lineRule="auto"/>
        <w:jc w:val="both"/>
        <w:rPr>
          <w:rFonts w:ascii="Arial" w:eastAsia="Calibri" w:hAnsi="Arial" w:cs="Arial"/>
          <w:b/>
          <w:i/>
          <w:color w:val="0E2841" w:themeColor="text2"/>
          <w:sz w:val="20"/>
          <w:szCs w:val="20"/>
          <w:lang w:val="fr-BE"/>
        </w:rPr>
      </w:pPr>
      <w:r>
        <w:rPr>
          <w:rFonts w:ascii="Arial" w:eastAsia="Calibri" w:hAnsi="Arial" w:cs="Arial"/>
          <w:b/>
          <w:i/>
          <w:color w:val="0E2841" w:themeColor="text2"/>
          <w:sz w:val="20"/>
          <w:szCs w:val="20"/>
          <w:lang w:val="fr-BE"/>
        </w:rPr>
        <w:t xml:space="preserve">Autres </w:t>
      </w:r>
      <w:r w:rsidRPr="00D212B4">
        <w:rPr>
          <w:rFonts w:ascii="Arial" w:eastAsia="Calibri" w:hAnsi="Arial" w:cs="Arial"/>
          <w:b/>
          <w:i/>
          <w:color w:val="0E2841" w:themeColor="text2"/>
          <w:sz w:val="20"/>
          <w:szCs w:val="20"/>
          <w:lang w:val="fr-BE"/>
        </w:rPr>
        <w:t>exigences légales et réglementaires</w:t>
      </w:r>
    </w:p>
    <w:p w14:paraId="45A8200E" w14:textId="4E2071C3" w:rsidR="001A4E4B" w:rsidRPr="001A4E4B" w:rsidRDefault="001A4E4B" w:rsidP="005A7021">
      <w:pPr>
        <w:jc w:val="both"/>
        <w:rPr>
          <w:rFonts w:ascii="Arial" w:hAnsi="Arial" w:cs="Arial"/>
          <w:sz w:val="20"/>
          <w:szCs w:val="20"/>
          <w:lang w:val="fr-BE"/>
        </w:rPr>
      </w:pPr>
      <w:r w:rsidRPr="001A4E4B">
        <w:rPr>
          <w:rFonts w:ascii="Arial" w:hAnsi="Arial" w:cs="Arial"/>
          <w:sz w:val="20"/>
          <w:szCs w:val="20"/>
          <w:lang w:val="fr-BE"/>
        </w:rPr>
        <w:t xml:space="preserve">Sans préjudice des aspects formels d'importance mineure, le </w:t>
      </w:r>
      <w:r>
        <w:rPr>
          <w:rFonts w:ascii="Arial" w:hAnsi="Arial" w:cs="Arial"/>
          <w:sz w:val="20"/>
          <w:szCs w:val="20"/>
          <w:lang w:val="fr-BE"/>
        </w:rPr>
        <w:t>CROB</w:t>
      </w:r>
      <w:r w:rsidRPr="001A4E4B">
        <w:rPr>
          <w:rFonts w:ascii="Arial" w:hAnsi="Arial" w:cs="Arial"/>
          <w:sz w:val="20"/>
          <w:szCs w:val="20"/>
          <w:lang w:val="fr-BE"/>
        </w:rPr>
        <w:t xml:space="preserve">, </w:t>
      </w:r>
      <w:r>
        <w:rPr>
          <w:rFonts w:ascii="Arial" w:hAnsi="Arial" w:cs="Arial"/>
          <w:sz w:val="20"/>
          <w:szCs w:val="20"/>
          <w:lang w:val="fr-BE"/>
        </w:rPr>
        <w:t>la réconciliation</w:t>
      </w:r>
      <w:r w:rsidRPr="001A4E4B">
        <w:rPr>
          <w:rFonts w:ascii="Arial" w:hAnsi="Arial" w:cs="Arial"/>
          <w:sz w:val="20"/>
          <w:szCs w:val="20"/>
          <w:lang w:val="fr-BE"/>
        </w:rPr>
        <w:t xml:space="preserve"> entre le résultat comptable et le résultat budgétaire ainsi que le compte d'exécution </w:t>
      </w:r>
      <w:r>
        <w:rPr>
          <w:rFonts w:ascii="Arial" w:hAnsi="Arial" w:cs="Arial"/>
          <w:sz w:val="20"/>
          <w:szCs w:val="20"/>
          <w:lang w:val="fr-BE"/>
        </w:rPr>
        <w:t>du budget</w:t>
      </w:r>
      <w:r w:rsidRPr="001A4E4B">
        <w:rPr>
          <w:rFonts w:ascii="Arial" w:hAnsi="Arial" w:cs="Arial"/>
          <w:sz w:val="20"/>
          <w:szCs w:val="20"/>
          <w:lang w:val="fr-BE"/>
        </w:rPr>
        <w:t xml:space="preserve">, y compris l'annexe </w:t>
      </w:r>
      <w:r>
        <w:rPr>
          <w:rFonts w:ascii="Arial" w:hAnsi="Arial" w:cs="Arial"/>
          <w:sz w:val="20"/>
          <w:szCs w:val="20"/>
          <w:lang w:val="fr-BE"/>
        </w:rPr>
        <w:t>y relative</w:t>
      </w:r>
      <w:r w:rsidRPr="001A4E4B">
        <w:rPr>
          <w:rFonts w:ascii="Arial" w:hAnsi="Arial" w:cs="Arial"/>
          <w:sz w:val="20"/>
          <w:szCs w:val="20"/>
          <w:lang w:val="fr-BE"/>
        </w:rPr>
        <w:t>, ont été établis conformément au C</w:t>
      </w:r>
      <w:r w:rsidR="00CC1C0C">
        <w:rPr>
          <w:rFonts w:ascii="Arial" w:hAnsi="Arial" w:cs="Arial"/>
          <w:sz w:val="20"/>
          <w:szCs w:val="20"/>
          <w:lang w:val="fr-BE"/>
        </w:rPr>
        <w:t>FP</w:t>
      </w:r>
      <w:r w:rsidRPr="001A4E4B">
        <w:rPr>
          <w:rFonts w:ascii="Arial" w:hAnsi="Arial" w:cs="Arial"/>
          <w:sz w:val="20"/>
          <w:szCs w:val="20"/>
          <w:lang w:val="fr-BE"/>
        </w:rPr>
        <w:t xml:space="preserve"> et à ses arrêtés d'exécution.</w:t>
      </w:r>
    </w:p>
    <w:p w14:paraId="4432C3DB" w14:textId="77777777" w:rsidR="00E37917" w:rsidRPr="001A4E4B" w:rsidRDefault="00E37917" w:rsidP="005A7021">
      <w:pPr>
        <w:jc w:val="both"/>
        <w:rPr>
          <w:rFonts w:ascii="Arial" w:hAnsi="Arial" w:cs="Arial"/>
          <w:sz w:val="20"/>
          <w:szCs w:val="20"/>
          <w:lang w:val="fr-BE"/>
        </w:rPr>
      </w:pPr>
    </w:p>
    <w:p w14:paraId="68084D1C" w14:textId="77777777" w:rsidR="00E37917" w:rsidRPr="001A4E4B" w:rsidRDefault="00E37917" w:rsidP="005A7021">
      <w:pPr>
        <w:jc w:val="both"/>
        <w:rPr>
          <w:rFonts w:ascii="Arial" w:hAnsi="Arial" w:cs="Arial"/>
          <w:sz w:val="20"/>
          <w:szCs w:val="20"/>
          <w:lang w:val="fr-BE"/>
        </w:rPr>
      </w:pPr>
    </w:p>
    <w:p w14:paraId="13861B16" w14:textId="77777777" w:rsidR="00E37917" w:rsidRPr="001A4E4B" w:rsidRDefault="00E37917" w:rsidP="005A7021">
      <w:pPr>
        <w:jc w:val="both"/>
        <w:rPr>
          <w:rFonts w:ascii="Arial" w:hAnsi="Arial" w:cs="Arial"/>
          <w:sz w:val="20"/>
          <w:szCs w:val="20"/>
          <w:lang w:val="fr-BE"/>
        </w:rPr>
      </w:pPr>
    </w:p>
    <w:p w14:paraId="496D5580" w14:textId="77777777" w:rsidR="00E37917" w:rsidRPr="001A4E4B" w:rsidRDefault="00E37917" w:rsidP="005A7021">
      <w:pPr>
        <w:jc w:val="both"/>
        <w:rPr>
          <w:rFonts w:ascii="Arial" w:hAnsi="Arial" w:cs="Arial"/>
          <w:sz w:val="20"/>
          <w:szCs w:val="20"/>
          <w:lang w:val="fr-BE"/>
        </w:rPr>
      </w:pPr>
    </w:p>
    <w:p w14:paraId="099399E0" w14:textId="77777777" w:rsidR="001A4E4B" w:rsidRPr="002D7011" w:rsidRDefault="001A4E4B" w:rsidP="001A4E4B">
      <w:pPr>
        <w:rPr>
          <w:rFonts w:ascii="Arial" w:hAnsi="Arial" w:cs="Arial"/>
          <w:sz w:val="20"/>
          <w:szCs w:val="20"/>
          <w:lang w:val="fr-BE"/>
        </w:rPr>
      </w:pPr>
      <w:r w:rsidRPr="002D7011">
        <w:rPr>
          <w:rFonts w:ascii="Arial" w:hAnsi="Arial" w:cs="Arial"/>
          <w:sz w:val="20"/>
          <w:szCs w:val="20"/>
          <w:lang w:val="fr-BE"/>
        </w:rPr>
        <w:t>Lieu, date, signature</w:t>
      </w:r>
    </w:p>
    <w:p w14:paraId="7E82D101" w14:textId="77777777" w:rsidR="001A4E4B" w:rsidRPr="00340240" w:rsidRDefault="001A4E4B" w:rsidP="001A4E4B">
      <w:pPr>
        <w:rPr>
          <w:rFonts w:ascii="Arial" w:hAnsi="Arial" w:cs="Arial"/>
          <w:sz w:val="20"/>
          <w:szCs w:val="20"/>
          <w:lang w:val="fr-BE"/>
        </w:rPr>
      </w:pPr>
      <w:r w:rsidRPr="00340240">
        <w:rPr>
          <w:rFonts w:ascii="Arial" w:hAnsi="Arial" w:cs="Arial"/>
          <w:sz w:val="20"/>
          <w:szCs w:val="20"/>
          <w:lang w:val="fr-BE"/>
        </w:rPr>
        <w:t xml:space="preserve">Réviseur d’entreprise mandaté </w:t>
      </w:r>
    </w:p>
    <w:p w14:paraId="7B992120" w14:textId="77777777" w:rsidR="001A4E4B" w:rsidRPr="00340240" w:rsidRDefault="001A4E4B" w:rsidP="001A4E4B">
      <w:pPr>
        <w:rPr>
          <w:rFonts w:ascii="Arial" w:hAnsi="Arial" w:cs="Arial"/>
          <w:sz w:val="20"/>
          <w:szCs w:val="20"/>
          <w:lang w:val="fr-BE"/>
        </w:rPr>
      </w:pPr>
      <w:r w:rsidRPr="00340240">
        <w:rPr>
          <w:rFonts w:ascii="Arial" w:hAnsi="Arial" w:cs="Arial"/>
          <w:sz w:val="20"/>
          <w:szCs w:val="20"/>
          <w:lang w:val="fr-BE"/>
        </w:rPr>
        <w:t>[Commissaire]</w:t>
      </w:r>
    </w:p>
    <w:p w14:paraId="3C98BBF1" w14:textId="77777777" w:rsidR="001A4E4B" w:rsidRPr="00340240" w:rsidRDefault="001A4E4B" w:rsidP="001A4E4B">
      <w:pPr>
        <w:rPr>
          <w:rFonts w:ascii="Arial" w:hAnsi="Arial" w:cs="Arial"/>
          <w:sz w:val="20"/>
          <w:szCs w:val="20"/>
          <w:lang w:val="fr-BE"/>
        </w:rPr>
      </w:pPr>
      <w:r w:rsidRPr="00340240">
        <w:rPr>
          <w:rFonts w:ascii="Arial" w:hAnsi="Arial" w:cs="Arial"/>
          <w:sz w:val="20"/>
          <w:szCs w:val="20"/>
          <w:lang w:val="fr-BE"/>
        </w:rPr>
        <w:t xml:space="preserve">représenté par </w:t>
      </w:r>
    </w:p>
    <w:p w14:paraId="4A6ED502" w14:textId="77777777" w:rsidR="001A4E4B" w:rsidRPr="002D7011" w:rsidRDefault="001A4E4B" w:rsidP="001A4E4B">
      <w:pPr>
        <w:rPr>
          <w:rFonts w:ascii="Arial" w:hAnsi="Arial" w:cs="Arial"/>
          <w:sz w:val="20"/>
          <w:szCs w:val="20"/>
          <w:lang w:val="fr-BE"/>
        </w:rPr>
      </w:pPr>
      <w:r w:rsidRPr="002D7011">
        <w:rPr>
          <w:rFonts w:ascii="Arial" w:hAnsi="Arial" w:cs="Arial"/>
          <w:sz w:val="20"/>
          <w:szCs w:val="20"/>
          <w:lang w:val="fr-BE"/>
        </w:rPr>
        <w:t>Nom</w:t>
      </w:r>
    </w:p>
    <w:p w14:paraId="18EE7A02" w14:textId="6C47EBF1" w:rsidR="001A4E4B" w:rsidRPr="002D7011" w:rsidRDefault="001A4E4B" w:rsidP="001A4E4B">
      <w:pPr>
        <w:rPr>
          <w:rFonts w:ascii="Arial" w:hAnsi="Arial" w:cs="Arial"/>
          <w:sz w:val="20"/>
          <w:szCs w:val="20"/>
          <w:lang w:val="fr-BE"/>
        </w:rPr>
      </w:pPr>
      <w:r w:rsidRPr="002D7011">
        <w:rPr>
          <w:rFonts w:ascii="Arial" w:hAnsi="Arial" w:cs="Arial"/>
          <w:sz w:val="20"/>
          <w:szCs w:val="20"/>
          <w:lang w:val="fr-BE"/>
        </w:rPr>
        <w:t>[</w:t>
      </w:r>
      <w:r w:rsidR="006744C9">
        <w:rPr>
          <w:rFonts w:ascii="Arial" w:hAnsi="Arial" w:cs="Arial"/>
          <w:sz w:val="20"/>
          <w:szCs w:val="20"/>
          <w:lang w:val="fr-BE"/>
        </w:rPr>
        <w:t>associé</w:t>
      </w:r>
      <w:r w:rsidRPr="002D7011">
        <w:rPr>
          <w:rFonts w:ascii="Arial" w:hAnsi="Arial" w:cs="Arial"/>
          <w:sz w:val="20"/>
          <w:szCs w:val="20"/>
          <w:lang w:val="fr-BE"/>
        </w:rPr>
        <w:t>, réviseur d’entreprises]</w:t>
      </w:r>
    </w:p>
    <w:p w14:paraId="4773D75F" w14:textId="77777777" w:rsidR="00E37917" w:rsidRPr="001A4E4B" w:rsidRDefault="00E37917" w:rsidP="005A7021">
      <w:pPr>
        <w:jc w:val="both"/>
        <w:rPr>
          <w:rFonts w:ascii="Arial" w:hAnsi="Arial" w:cs="Arial"/>
          <w:sz w:val="20"/>
          <w:szCs w:val="20"/>
          <w:lang w:val="fr-BE"/>
        </w:rPr>
      </w:pPr>
    </w:p>
    <w:sectPr w:rsidR="00E37917" w:rsidRPr="001A4E4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FEFF" w14:textId="77777777" w:rsidR="00936247" w:rsidRDefault="00936247" w:rsidP="00D1281A">
      <w:pPr>
        <w:spacing w:after="0" w:line="240" w:lineRule="auto"/>
      </w:pPr>
      <w:r>
        <w:separator/>
      </w:r>
    </w:p>
  </w:endnote>
  <w:endnote w:type="continuationSeparator" w:id="0">
    <w:p w14:paraId="017614B1" w14:textId="77777777" w:rsidR="00936247" w:rsidRDefault="00936247" w:rsidP="00D1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785"/>
      <w:docPartObj>
        <w:docPartGallery w:val="Page Numbers (Bottom of Page)"/>
        <w:docPartUnique/>
      </w:docPartObj>
    </w:sdtPr>
    <w:sdtEndPr>
      <w:rPr>
        <w:noProof/>
      </w:rPr>
    </w:sdtEndPr>
    <w:sdtContent>
      <w:p w14:paraId="177AFC9C" w14:textId="59A7FCD7" w:rsidR="00D1281A" w:rsidRDefault="00D1281A">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0248C718" w14:textId="77777777" w:rsidR="00D1281A" w:rsidRDefault="00D128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1532" w14:textId="77777777" w:rsidR="00936247" w:rsidRDefault="00936247" w:rsidP="00D1281A">
      <w:pPr>
        <w:spacing w:after="0" w:line="240" w:lineRule="auto"/>
      </w:pPr>
      <w:r>
        <w:separator/>
      </w:r>
    </w:p>
  </w:footnote>
  <w:footnote w:type="continuationSeparator" w:id="0">
    <w:p w14:paraId="2C190654" w14:textId="77777777" w:rsidR="00936247" w:rsidRDefault="00936247" w:rsidP="00D1281A">
      <w:pPr>
        <w:spacing w:after="0" w:line="240" w:lineRule="auto"/>
      </w:pPr>
      <w:r>
        <w:continuationSeparator/>
      </w:r>
    </w:p>
  </w:footnote>
  <w:footnote w:id="1">
    <w:p w14:paraId="0329EF2D" w14:textId="106F88B3" w:rsidR="00D1281A" w:rsidRPr="00C146D5" w:rsidRDefault="00D1281A" w:rsidP="00555A03">
      <w:pPr>
        <w:autoSpaceDE w:val="0"/>
        <w:autoSpaceDN w:val="0"/>
        <w:adjustRightInd w:val="0"/>
        <w:spacing w:after="0"/>
        <w:jc w:val="both"/>
        <w:rPr>
          <w:rFonts w:ascii="Calibri" w:eastAsia="Times New Roman" w:hAnsi="Calibri" w:cs="Times New Roman"/>
          <w:kern w:val="0"/>
          <w:sz w:val="20"/>
          <w:szCs w:val="20"/>
          <w:lang w:val="fr-BE"/>
          <w14:ligatures w14:val="none"/>
        </w:rPr>
      </w:pPr>
      <w:r w:rsidRPr="00E726BC">
        <w:rPr>
          <w:rStyle w:val="Appelnotedebasdep"/>
          <w:rFonts w:eastAsiaTheme="majorEastAsia"/>
          <w:lang w:val="en-US"/>
        </w:rPr>
        <w:footnoteRef/>
      </w:r>
      <w:r w:rsidRPr="00C146D5">
        <w:rPr>
          <w:rStyle w:val="Appelnotedebasdep"/>
          <w:rFonts w:eastAsiaTheme="majorEastAsia"/>
          <w:lang w:val="fr-BE"/>
        </w:rPr>
        <w:t xml:space="preserve"> </w:t>
      </w:r>
      <w:r w:rsidR="000917A2" w:rsidRPr="00C146D5">
        <w:rPr>
          <w:rFonts w:ascii="Calibri" w:eastAsia="Times New Roman" w:hAnsi="Calibri" w:cs="Times New Roman"/>
          <w:kern w:val="0"/>
          <w:sz w:val="20"/>
          <w:szCs w:val="20"/>
          <w:lang w:val="fr-BE"/>
          <w14:ligatures w14:val="none"/>
        </w:rPr>
        <w:t xml:space="preserve">À adapter en fonction du contexte : </w:t>
      </w:r>
      <w:r w:rsidR="00CF5B24" w:rsidRPr="00C146D5">
        <w:rPr>
          <w:rFonts w:ascii="Calibri" w:eastAsia="Times New Roman" w:hAnsi="Calibri" w:cs="Times New Roman"/>
          <w:kern w:val="0"/>
          <w:sz w:val="20"/>
          <w:szCs w:val="20"/>
          <w:lang w:val="fr-BE"/>
          <w14:ligatures w14:val="none"/>
        </w:rPr>
        <w:t>commissaire (si le</w:t>
      </w:r>
      <w:r w:rsidR="00325285">
        <w:rPr>
          <w:rFonts w:ascii="Calibri" w:eastAsia="Times New Roman" w:hAnsi="Calibri" w:cs="Times New Roman"/>
          <w:kern w:val="0"/>
          <w:sz w:val="20"/>
          <w:szCs w:val="20"/>
          <w:lang w:val="fr-BE"/>
          <w14:ligatures w14:val="none"/>
        </w:rPr>
        <w:t>s</w:t>
      </w:r>
      <w:r w:rsidR="00CF5B24" w:rsidRPr="00C146D5">
        <w:rPr>
          <w:rFonts w:ascii="Calibri" w:eastAsia="Times New Roman" w:hAnsi="Calibri" w:cs="Times New Roman"/>
          <w:kern w:val="0"/>
          <w:sz w:val="20"/>
          <w:szCs w:val="20"/>
          <w:lang w:val="fr-BE"/>
          <w14:ligatures w14:val="none"/>
        </w:rPr>
        <w:t xml:space="preserve"> comptes annuels de l’OAA2</w:t>
      </w:r>
      <w:r w:rsidR="00CD5F85" w:rsidRPr="00C146D5">
        <w:rPr>
          <w:rFonts w:ascii="Calibri" w:eastAsia="Times New Roman" w:hAnsi="Calibri" w:cs="Times New Roman"/>
          <w:kern w:val="0"/>
          <w:sz w:val="20"/>
          <w:szCs w:val="20"/>
          <w:lang w:val="fr-BE"/>
          <w14:ligatures w14:val="none"/>
        </w:rPr>
        <w:t xml:space="preserve"> doivent être certifiés par un commissaire dans le cadre </w:t>
      </w:r>
      <w:r w:rsidR="0029157A" w:rsidRPr="00C146D5">
        <w:rPr>
          <w:rFonts w:ascii="Calibri" w:eastAsia="Times New Roman" w:hAnsi="Calibri" w:cs="Times New Roman"/>
          <w:kern w:val="0"/>
          <w:sz w:val="20"/>
          <w:szCs w:val="20"/>
          <w:lang w:val="fr-BE"/>
          <w14:ligatures w14:val="none"/>
        </w:rPr>
        <w:t>du Code des société</w:t>
      </w:r>
      <w:r w:rsidR="002E4871" w:rsidRPr="00C146D5">
        <w:rPr>
          <w:rFonts w:ascii="Calibri" w:eastAsia="Times New Roman" w:hAnsi="Calibri" w:cs="Times New Roman"/>
          <w:kern w:val="0"/>
          <w:sz w:val="20"/>
          <w:szCs w:val="20"/>
          <w:lang w:val="fr-BE"/>
          <w14:ligatures w14:val="none"/>
        </w:rPr>
        <w:t>s et</w:t>
      </w:r>
      <w:r w:rsidR="00F852FC" w:rsidRPr="00C146D5">
        <w:rPr>
          <w:rFonts w:ascii="Calibri" w:eastAsia="Times New Roman" w:hAnsi="Calibri" w:cs="Times New Roman"/>
          <w:kern w:val="0"/>
          <w:sz w:val="20"/>
          <w:szCs w:val="20"/>
          <w:lang w:val="fr-BE"/>
          <w14:ligatures w14:val="none"/>
        </w:rPr>
        <w:t xml:space="preserve"> des associations) ou réviseur d’entreprises </w:t>
      </w:r>
      <w:r w:rsidR="00A80EF5" w:rsidRPr="00C146D5">
        <w:rPr>
          <w:rFonts w:ascii="Calibri" w:eastAsia="Times New Roman" w:hAnsi="Calibri" w:cs="Times New Roman"/>
          <w:kern w:val="0"/>
          <w:sz w:val="20"/>
          <w:szCs w:val="20"/>
          <w:lang w:val="fr-BE"/>
          <w14:ligatures w14:val="none"/>
        </w:rPr>
        <w:t>mandaté</w:t>
      </w:r>
      <w:r w:rsidR="00E50DDF" w:rsidRPr="00C146D5">
        <w:rPr>
          <w:rFonts w:ascii="Calibri" w:eastAsia="Times New Roman" w:hAnsi="Calibri" w:cs="Times New Roman"/>
          <w:kern w:val="0"/>
          <w:sz w:val="20"/>
          <w:szCs w:val="20"/>
          <w:lang w:val="fr-BE"/>
          <w14:ligatures w14:val="none"/>
        </w:rPr>
        <w:t xml:space="preserve"> (si les comptes annuels</w:t>
      </w:r>
      <w:r w:rsidR="00AC074F" w:rsidRPr="00C146D5">
        <w:rPr>
          <w:rFonts w:ascii="Calibri" w:eastAsia="Times New Roman" w:hAnsi="Calibri" w:cs="Times New Roman"/>
          <w:kern w:val="0"/>
          <w:sz w:val="20"/>
          <w:szCs w:val="20"/>
          <w:lang w:val="fr-BE"/>
          <w14:ligatures w14:val="none"/>
        </w:rPr>
        <w:t xml:space="preserve"> de l’OAA</w:t>
      </w:r>
      <w:r w:rsidR="000449B8">
        <w:rPr>
          <w:rFonts w:ascii="Calibri" w:eastAsia="Times New Roman" w:hAnsi="Calibri" w:cs="Times New Roman"/>
          <w:kern w:val="0"/>
          <w:sz w:val="20"/>
          <w:szCs w:val="20"/>
          <w:lang w:val="fr-BE"/>
          <w14:ligatures w14:val="none"/>
        </w:rPr>
        <w:t>2</w:t>
      </w:r>
      <w:r w:rsidR="00CD5F85" w:rsidRPr="00C146D5">
        <w:rPr>
          <w:rFonts w:ascii="Calibri" w:eastAsia="Times New Roman" w:hAnsi="Calibri" w:cs="Times New Roman"/>
          <w:kern w:val="0"/>
          <w:sz w:val="20"/>
          <w:szCs w:val="20"/>
          <w:lang w:val="fr-BE"/>
          <w14:ligatures w14:val="none"/>
        </w:rPr>
        <w:t xml:space="preserve"> </w:t>
      </w:r>
      <w:r w:rsidR="00AC074F" w:rsidRPr="00C146D5">
        <w:rPr>
          <w:rFonts w:ascii="Calibri" w:eastAsia="Times New Roman" w:hAnsi="Calibri" w:cs="Times New Roman"/>
          <w:kern w:val="0"/>
          <w:sz w:val="20"/>
          <w:szCs w:val="20"/>
          <w:lang w:val="fr-BE"/>
          <w14:ligatures w14:val="none"/>
        </w:rPr>
        <w:t xml:space="preserve">ne doivent pas être certifiés par un commissaire dans le cadre du Code des sociétés </w:t>
      </w:r>
      <w:r w:rsidR="000558F6" w:rsidRPr="00C146D5">
        <w:rPr>
          <w:rFonts w:ascii="Calibri" w:eastAsia="Times New Roman" w:hAnsi="Calibri" w:cs="Times New Roman"/>
          <w:kern w:val="0"/>
          <w:sz w:val="20"/>
          <w:szCs w:val="20"/>
          <w:lang w:val="fr-BE"/>
          <w14:ligatures w14:val="none"/>
        </w:rPr>
        <w:t xml:space="preserve">et des associations, et que l’article 159, § 1, alinéa 2, du </w:t>
      </w:r>
      <w:r w:rsidR="00797B7A">
        <w:rPr>
          <w:rFonts w:ascii="Calibri" w:eastAsia="Times New Roman" w:hAnsi="Calibri" w:cs="Times New Roman"/>
          <w:kern w:val="0"/>
          <w:sz w:val="20"/>
          <w:szCs w:val="20"/>
          <w:lang w:val="fr-BE"/>
          <w14:ligatures w14:val="none"/>
        </w:rPr>
        <w:t>CFP</w:t>
      </w:r>
      <w:r w:rsidR="000558F6" w:rsidRPr="00C146D5">
        <w:rPr>
          <w:rFonts w:ascii="Calibri" w:eastAsia="Times New Roman" w:hAnsi="Calibri" w:cs="Times New Roman"/>
          <w:kern w:val="0"/>
          <w:sz w:val="20"/>
          <w:szCs w:val="20"/>
          <w:lang w:val="fr-BE"/>
          <w14:ligatures w14:val="none"/>
        </w:rPr>
        <w:t xml:space="preserve"> s’applique).</w:t>
      </w:r>
    </w:p>
  </w:footnote>
  <w:footnote w:id="2">
    <w:p w14:paraId="7AC954C8" w14:textId="7A015E85" w:rsidR="00D1281A" w:rsidRPr="00773D7B" w:rsidRDefault="00D1281A" w:rsidP="00D1281A">
      <w:pPr>
        <w:pStyle w:val="Notedebasdepage"/>
        <w:jc w:val="both"/>
        <w:rPr>
          <w:lang w:val="fr-BE"/>
        </w:rPr>
      </w:pPr>
      <w:r>
        <w:rPr>
          <w:rStyle w:val="Appelnotedebasdep"/>
          <w:rFonts w:eastAsiaTheme="majorEastAsia"/>
        </w:rPr>
        <w:footnoteRef/>
      </w:r>
      <w:r w:rsidRPr="00773D7B">
        <w:rPr>
          <w:lang w:val="fr-BE"/>
        </w:rPr>
        <w:t xml:space="preserve"> </w:t>
      </w:r>
      <w:r w:rsidR="00773D7B" w:rsidRPr="00773D7B">
        <w:rPr>
          <w:lang w:val="fr-BE"/>
        </w:rPr>
        <w:t>À adapter en fonction du contexte</w:t>
      </w:r>
      <w:r w:rsidRPr="00773D7B">
        <w:rPr>
          <w:lang w:val="fr-BE"/>
        </w:rPr>
        <w:t xml:space="preserve">. </w:t>
      </w:r>
    </w:p>
  </w:footnote>
  <w:footnote w:id="3">
    <w:p w14:paraId="4740EA5D" w14:textId="6D105EC2" w:rsidR="00DE46BF" w:rsidRPr="00C146D5" w:rsidRDefault="00DE46BF">
      <w:pPr>
        <w:pStyle w:val="Notedebasdepage"/>
        <w:rPr>
          <w:lang w:val="fr-BE"/>
        </w:rPr>
      </w:pPr>
      <w:r>
        <w:rPr>
          <w:rStyle w:val="Appelnotedebasdep"/>
        </w:rPr>
        <w:footnoteRef/>
      </w:r>
      <w:r w:rsidRPr="00C146D5">
        <w:rPr>
          <w:lang w:val="fr-BE"/>
        </w:rPr>
        <w:t xml:space="preserve"> </w:t>
      </w:r>
      <w:r w:rsidR="00614F0C" w:rsidRPr="00C146D5">
        <w:rPr>
          <w:lang w:val="fr-BE"/>
        </w:rPr>
        <w:t>Remplir la désignation de l’OAA2</w:t>
      </w:r>
      <w:r w:rsidR="003E5843" w:rsidRPr="00C146D5">
        <w:rPr>
          <w:lang w:val="fr-BE"/>
        </w:rPr>
        <w:t>.</w:t>
      </w:r>
    </w:p>
  </w:footnote>
  <w:footnote w:id="4">
    <w:p w14:paraId="52E4BB21" w14:textId="45350D43" w:rsidR="00421725" w:rsidRPr="00421725" w:rsidRDefault="00421725" w:rsidP="00421725">
      <w:pPr>
        <w:pStyle w:val="Notedebasdepage"/>
        <w:jc w:val="both"/>
        <w:rPr>
          <w:lang w:val="fr-BE"/>
        </w:rPr>
      </w:pPr>
      <w:r>
        <w:rPr>
          <w:rStyle w:val="Appelnotedebasdep"/>
        </w:rPr>
        <w:footnoteRef/>
      </w:r>
      <w:r w:rsidRPr="00421725">
        <w:rPr>
          <w:lang w:val="fr-BE"/>
        </w:rPr>
        <w:t xml:space="preserve"> Modifier la formulation en fonction d</w:t>
      </w:r>
      <w:r>
        <w:rPr>
          <w:lang w:val="fr-BE"/>
        </w:rPr>
        <w:t xml:space="preserve">e l’opinion </w:t>
      </w:r>
      <w:r w:rsidRPr="00421725">
        <w:rPr>
          <w:lang w:val="fr-BE"/>
        </w:rPr>
        <w:t>(</w:t>
      </w:r>
      <w:r>
        <w:rPr>
          <w:lang w:val="fr-BE"/>
        </w:rPr>
        <w:t>opinion</w:t>
      </w:r>
      <w:r w:rsidRPr="00421725">
        <w:rPr>
          <w:lang w:val="fr-BE"/>
        </w:rPr>
        <w:t xml:space="preserve"> sans réserve</w:t>
      </w:r>
      <w:r>
        <w:rPr>
          <w:lang w:val="fr-BE"/>
        </w:rPr>
        <w:t xml:space="preserve"> </w:t>
      </w:r>
      <w:r w:rsidRPr="00421725">
        <w:rPr>
          <w:lang w:val="fr-BE"/>
        </w:rPr>
        <w:t>/</w:t>
      </w:r>
      <w:r>
        <w:rPr>
          <w:lang w:val="fr-BE"/>
        </w:rPr>
        <w:t xml:space="preserve"> opinion</w:t>
      </w:r>
      <w:r w:rsidRPr="00421725">
        <w:rPr>
          <w:lang w:val="fr-BE"/>
        </w:rPr>
        <w:t xml:space="preserve"> avec réserve</w:t>
      </w:r>
      <w:r>
        <w:rPr>
          <w:lang w:val="fr-BE"/>
        </w:rPr>
        <w:t xml:space="preserve"> </w:t>
      </w:r>
      <w:r w:rsidRPr="00421725">
        <w:rPr>
          <w:lang w:val="fr-BE"/>
        </w:rPr>
        <w:t>/</w:t>
      </w:r>
      <w:r>
        <w:rPr>
          <w:lang w:val="fr-BE"/>
        </w:rPr>
        <w:t xml:space="preserve"> opinion</w:t>
      </w:r>
      <w:r w:rsidRPr="00421725">
        <w:rPr>
          <w:lang w:val="fr-BE"/>
        </w:rPr>
        <w:t xml:space="preserve"> avec abstention</w:t>
      </w:r>
      <w:r>
        <w:rPr>
          <w:lang w:val="fr-BE"/>
        </w:rPr>
        <w:t xml:space="preserve"> </w:t>
      </w:r>
      <w:r w:rsidRPr="00421725">
        <w:rPr>
          <w:lang w:val="fr-BE"/>
        </w:rPr>
        <w:t>/</w:t>
      </w:r>
      <w:r>
        <w:rPr>
          <w:lang w:val="fr-BE"/>
        </w:rPr>
        <w:t xml:space="preserve"> opinion</w:t>
      </w:r>
      <w:r w:rsidRPr="00421725">
        <w:rPr>
          <w:lang w:val="fr-BE"/>
        </w:rPr>
        <w:t xml:space="preserve"> défavorable)</w:t>
      </w:r>
      <w:r>
        <w:rPr>
          <w:lang w:val="fr-BE"/>
        </w:rPr>
        <w:t>.</w:t>
      </w:r>
    </w:p>
  </w:footnote>
  <w:footnote w:id="5">
    <w:p w14:paraId="082DD43E" w14:textId="2B086B56" w:rsidR="00DB3D46" w:rsidRPr="008B0D12" w:rsidRDefault="00DB3D46" w:rsidP="008B0D12">
      <w:pPr>
        <w:pStyle w:val="Notedebasdepage"/>
        <w:jc w:val="both"/>
        <w:rPr>
          <w:lang w:val="fr-BE"/>
        </w:rPr>
      </w:pPr>
      <w:r>
        <w:rPr>
          <w:rStyle w:val="Appelnotedebasdep"/>
        </w:rPr>
        <w:footnoteRef/>
      </w:r>
      <w:r w:rsidRPr="008B0D12">
        <w:rPr>
          <w:lang w:val="fr-BE"/>
        </w:rPr>
        <w:t xml:space="preserve"> </w:t>
      </w:r>
      <w:r w:rsidR="008B0D12" w:rsidRPr="008B0D12">
        <w:rPr>
          <w:lang w:val="fr-BE"/>
        </w:rPr>
        <w:t>Modifier la formulation en f</w:t>
      </w:r>
      <w:r w:rsidR="008B0D12">
        <w:rPr>
          <w:lang w:val="fr-BE"/>
        </w:rPr>
        <w:t>onction de l’opinion (opinion sans réserve / opinion avec réserve / opinion avec abstention / opinion défavorable).</w:t>
      </w:r>
    </w:p>
  </w:footnote>
  <w:footnote w:id="6">
    <w:p w14:paraId="4D2645DB" w14:textId="360554D3" w:rsidR="007E4FD0" w:rsidRPr="00C146D5" w:rsidRDefault="007E4FD0" w:rsidP="007E4FD0">
      <w:pPr>
        <w:autoSpaceDE w:val="0"/>
        <w:autoSpaceDN w:val="0"/>
        <w:adjustRightInd w:val="0"/>
        <w:spacing w:after="0"/>
        <w:jc w:val="both"/>
        <w:rPr>
          <w:rFonts w:ascii="Calibri" w:eastAsia="Times New Roman" w:hAnsi="Calibri" w:cs="Times New Roman"/>
          <w:kern w:val="0"/>
          <w:sz w:val="20"/>
          <w:szCs w:val="20"/>
          <w:lang w:val="fr-BE"/>
          <w14:ligatures w14:val="none"/>
        </w:rPr>
      </w:pPr>
      <w:r w:rsidRPr="00E726BC">
        <w:rPr>
          <w:rStyle w:val="Appelnotedebasdep"/>
          <w:rFonts w:eastAsiaTheme="majorEastAsia"/>
          <w:lang w:val="en-US"/>
        </w:rPr>
        <w:footnoteRef/>
      </w:r>
      <w:r w:rsidRPr="00C146D5">
        <w:rPr>
          <w:rStyle w:val="Appelnotedebasdep"/>
          <w:rFonts w:eastAsiaTheme="majorEastAsia"/>
          <w:lang w:val="fr-BE"/>
        </w:rPr>
        <w:t xml:space="preserve"> </w:t>
      </w:r>
      <w:r w:rsidRPr="00C146D5">
        <w:rPr>
          <w:rFonts w:ascii="Calibri" w:eastAsia="Times New Roman" w:hAnsi="Calibri" w:cs="Times New Roman"/>
          <w:kern w:val="0"/>
          <w:sz w:val="20"/>
          <w:szCs w:val="20"/>
          <w:lang w:val="fr-BE"/>
          <w14:ligatures w14:val="none"/>
        </w:rPr>
        <w:t>À adapter en fonction du contexte : commissaire (si les comptes annuels de l’OAA2 doivent être certifiés par un commissaire dans le cadre du Code des sociétés et des associations) ou réviseur d’entreprises mandaté (si les comptes annuels de l’OAA</w:t>
      </w:r>
      <w:r w:rsidR="000449B8">
        <w:rPr>
          <w:rFonts w:ascii="Calibri" w:eastAsia="Times New Roman" w:hAnsi="Calibri" w:cs="Times New Roman"/>
          <w:kern w:val="0"/>
          <w:sz w:val="20"/>
          <w:szCs w:val="20"/>
          <w:lang w:val="fr-BE"/>
          <w14:ligatures w14:val="none"/>
        </w:rPr>
        <w:t>2</w:t>
      </w:r>
      <w:r w:rsidRPr="00C146D5">
        <w:rPr>
          <w:rFonts w:ascii="Calibri" w:eastAsia="Times New Roman" w:hAnsi="Calibri" w:cs="Times New Roman"/>
          <w:kern w:val="0"/>
          <w:sz w:val="20"/>
          <w:szCs w:val="20"/>
          <w:lang w:val="fr-BE"/>
          <w14:ligatures w14:val="none"/>
        </w:rPr>
        <w:t xml:space="preserve"> ne doivent pas être certifiés par un commissaire dans le cadre du Code des sociétés et des associations, et que l’article 159, § 1, alinéa 2, du C</w:t>
      </w:r>
      <w:r w:rsidR="0051352E">
        <w:rPr>
          <w:rFonts w:ascii="Calibri" w:eastAsia="Times New Roman" w:hAnsi="Calibri" w:cs="Times New Roman"/>
          <w:kern w:val="0"/>
          <w:sz w:val="20"/>
          <w:szCs w:val="20"/>
          <w:lang w:val="fr-BE"/>
          <w14:ligatures w14:val="none"/>
        </w:rPr>
        <w:t>FP</w:t>
      </w:r>
      <w:r w:rsidRPr="00C146D5">
        <w:rPr>
          <w:rFonts w:ascii="Calibri" w:eastAsia="Times New Roman" w:hAnsi="Calibri" w:cs="Times New Roman"/>
          <w:kern w:val="0"/>
          <w:sz w:val="20"/>
          <w:szCs w:val="20"/>
          <w:lang w:val="fr-BE"/>
          <w14:ligatures w14:val="none"/>
        </w:rPr>
        <w:t xml:space="preserve"> s’applique).</w:t>
      </w:r>
    </w:p>
  </w:footnote>
  <w:footnote w:id="7">
    <w:p w14:paraId="5052B2A8" w14:textId="77777777" w:rsidR="007E4FD0" w:rsidRPr="00773D7B" w:rsidRDefault="007E4FD0" w:rsidP="007E4FD0">
      <w:pPr>
        <w:pStyle w:val="Notedebasdepage"/>
        <w:jc w:val="both"/>
        <w:rPr>
          <w:lang w:val="fr-BE"/>
        </w:rPr>
      </w:pPr>
      <w:r>
        <w:rPr>
          <w:rStyle w:val="Appelnotedebasdep"/>
          <w:rFonts w:eastAsiaTheme="majorEastAsia"/>
        </w:rPr>
        <w:footnoteRef/>
      </w:r>
      <w:r w:rsidRPr="00773D7B">
        <w:rPr>
          <w:lang w:val="fr-BE"/>
        </w:rPr>
        <w:t xml:space="preserve"> À adapter en fonction du contexte. </w:t>
      </w:r>
    </w:p>
  </w:footnote>
  <w:footnote w:id="8">
    <w:p w14:paraId="0F9CB78B" w14:textId="77777777" w:rsidR="007E4FD0" w:rsidRPr="00C146D5" w:rsidRDefault="007E4FD0" w:rsidP="007E4FD0">
      <w:pPr>
        <w:pStyle w:val="Notedebasdepage"/>
        <w:rPr>
          <w:lang w:val="fr-BE"/>
        </w:rPr>
      </w:pPr>
      <w:r>
        <w:rPr>
          <w:rStyle w:val="Appelnotedebasdep"/>
        </w:rPr>
        <w:footnoteRef/>
      </w:r>
      <w:r w:rsidRPr="00C146D5">
        <w:rPr>
          <w:lang w:val="fr-BE"/>
        </w:rPr>
        <w:t xml:space="preserve"> Remplir la désignation de l’OAA2.</w:t>
      </w:r>
    </w:p>
  </w:footnote>
  <w:footnote w:id="9">
    <w:p w14:paraId="2C6148CD" w14:textId="75DCB794" w:rsidR="0088007F" w:rsidRPr="0088007F" w:rsidRDefault="0088007F" w:rsidP="0088007F">
      <w:pPr>
        <w:pStyle w:val="Notedebasdepage"/>
        <w:jc w:val="both"/>
        <w:rPr>
          <w:lang w:val="fr-BE"/>
        </w:rPr>
      </w:pPr>
      <w:r>
        <w:rPr>
          <w:rStyle w:val="Appelnotedebasdep"/>
        </w:rPr>
        <w:footnoteRef/>
      </w:r>
      <w:r w:rsidRPr="0088007F">
        <w:rPr>
          <w:lang w:val="fr-BE"/>
        </w:rPr>
        <w:t xml:space="preserve"> </w:t>
      </w:r>
      <w:r w:rsidRPr="00C146D5">
        <w:rPr>
          <w:lang w:val="fr-BE"/>
        </w:rPr>
        <w:t>À adapter en fonction du contexte : commissaire (si les comptes annuels de l’OAA2 doivent être certifiés par un commissaire dans le cadre du Code des sociétés et des associations) ou réviseur d’entreprises mandaté (si les comptes annuels de l’OAA</w:t>
      </w:r>
      <w:r>
        <w:rPr>
          <w:lang w:val="fr-BE"/>
        </w:rPr>
        <w:t>2</w:t>
      </w:r>
      <w:r w:rsidRPr="00C146D5">
        <w:rPr>
          <w:lang w:val="fr-BE"/>
        </w:rPr>
        <w:t xml:space="preserve"> ne doivent pas être certifiés par un commissaire dans le cadre du Code des sociétés et des associations, et que l’article 159, § 1, alinéa 2, du C</w:t>
      </w:r>
      <w:r>
        <w:rPr>
          <w:lang w:val="fr-BE"/>
        </w:rPr>
        <w:t>FP</w:t>
      </w:r>
      <w:r w:rsidRPr="00C146D5">
        <w:rPr>
          <w:lang w:val="fr-BE"/>
        </w:rPr>
        <w:t xml:space="preserve"> s’applique).</w:t>
      </w:r>
    </w:p>
  </w:footnote>
  <w:footnote w:id="10">
    <w:p w14:paraId="510EC342" w14:textId="0C2C93C5" w:rsidR="007D7674" w:rsidRPr="007D7674" w:rsidRDefault="007D7674" w:rsidP="007D7674">
      <w:pPr>
        <w:pStyle w:val="Notedebasdepage"/>
        <w:jc w:val="both"/>
        <w:rPr>
          <w:lang w:val="fr-BE"/>
        </w:rPr>
      </w:pPr>
      <w:r>
        <w:rPr>
          <w:rStyle w:val="Appelnotedebasdep"/>
        </w:rPr>
        <w:footnoteRef/>
      </w:r>
      <w:r w:rsidRPr="007D7674">
        <w:rPr>
          <w:lang w:val="fr-BE"/>
        </w:rPr>
        <w:t xml:space="preserve"> </w:t>
      </w:r>
      <w:r w:rsidRPr="00C146D5">
        <w:rPr>
          <w:lang w:val="fr-BE"/>
        </w:rPr>
        <w:t>À adapter en fonction du contexte : commissaire (si les comptes annuels de l’OAA2 doivent être certifiés par un commissaire dans le cadre du Code des sociétés et des associations) ou réviseur d’entreprises mandaté (si les comptes annuels de l’OAA</w:t>
      </w:r>
      <w:r>
        <w:rPr>
          <w:lang w:val="fr-BE"/>
        </w:rPr>
        <w:t>2</w:t>
      </w:r>
      <w:r w:rsidRPr="00C146D5">
        <w:rPr>
          <w:lang w:val="fr-BE"/>
        </w:rPr>
        <w:t xml:space="preserve"> ne doivent pas être certifiés par un commissaire dans le cadre du Code des sociétés et des associations, et que l’article 159, § 1, alinéa 2, du C</w:t>
      </w:r>
      <w:r w:rsidR="00D30AC8">
        <w:rPr>
          <w:lang w:val="fr-BE"/>
        </w:rPr>
        <w:t>FP</w:t>
      </w:r>
      <w:r w:rsidRPr="00C146D5">
        <w:rPr>
          <w:lang w:val="fr-BE"/>
        </w:rPr>
        <w:t xml:space="preserve"> s’applique).</w:t>
      </w:r>
    </w:p>
  </w:footnote>
  <w:footnote w:id="11">
    <w:p w14:paraId="65E9F6A3" w14:textId="5B31D680" w:rsidR="00E00288" w:rsidRPr="00E00288" w:rsidRDefault="00E00288">
      <w:pPr>
        <w:pStyle w:val="Notedebasdepage"/>
        <w:rPr>
          <w:lang w:val="fr-BE"/>
        </w:rPr>
      </w:pPr>
      <w:r>
        <w:rPr>
          <w:rStyle w:val="Appelnotedebasdep"/>
        </w:rPr>
        <w:footnoteRef/>
      </w:r>
      <w:r w:rsidRPr="00E00288">
        <w:rPr>
          <w:lang w:val="fr-BE"/>
        </w:rPr>
        <w:t xml:space="preserve"> À adapter en fonction d</w:t>
      </w:r>
      <w:r>
        <w:rPr>
          <w:lang w:val="fr-BE"/>
        </w:rPr>
        <w:t>u contexte.</w:t>
      </w:r>
    </w:p>
  </w:footnote>
  <w:footnote w:id="12">
    <w:p w14:paraId="475EFA04" w14:textId="32D02D52" w:rsidR="00E00288" w:rsidRPr="00E00288" w:rsidRDefault="00E00288">
      <w:pPr>
        <w:pStyle w:val="Notedebasdepage"/>
        <w:rPr>
          <w:lang w:val="fr-BE"/>
        </w:rPr>
      </w:pPr>
      <w:r>
        <w:rPr>
          <w:rStyle w:val="Appelnotedebasdep"/>
        </w:rPr>
        <w:footnoteRef/>
      </w:r>
      <w:r w:rsidRPr="00E00288">
        <w:rPr>
          <w:lang w:val="fr-BE"/>
        </w:rPr>
        <w:t xml:space="preserve"> </w:t>
      </w:r>
      <w:r w:rsidR="00772D0C">
        <w:rPr>
          <w:lang w:val="fr-BE"/>
        </w:rPr>
        <w:t>À adapter en fonction du contexte.</w:t>
      </w:r>
    </w:p>
  </w:footnote>
  <w:footnote w:id="13">
    <w:p w14:paraId="5EA40E73" w14:textId="4E7667FD" w:rsidR="009215E6" w:rsidRPr="007C4426" w:rsidRDefault="009215E6" w:rsidP="005D2EE7">
      <w:pPr>
        <w:pStyle w:val="Notedebasdepage"/>
        <w:jc w:val="both"/>
        <w:rPr>
          <w:lang w:val="fr-BE"/>
        </w:rPr>
      </w:pPr>
      <w:r>
        <w:rPr>
          <w:rStyle w:val="Appelnotedebasdep"/>
        </w:rPr>
        <w:footnoteRef/>
      </w:r>
      <w:r w:rsidRPr="007C4426">
        <w:rPr>
          <w:lang w:val="fr-BE"/>
        </w:rPr>
        <w:t xml:space="preserve"> Le cas échéant</w:t>
      </w:r>
      <w:r w:rsidR="007C4426" w:rsidRPr="007C4426">
        <w:rPr>
          <w:lang w:val="fr-BE"/>
        </w:rPr>
        <w:t>, à a</w:t>
      </w:r>
      <w:r w:rsidR="007C4426">
        <w:rPr>
          <w:lang w:val="fr-BE"/>
        </w:rPr>
        <w:t xml:space="preserve">dapter comme suit : « émise sur recommandation du </w:t>
      </w:r>
      <w:r w:rsidR="00883960">
        <w:rPr>
          <w:lang w:val="fr-BE"/>
        </w:rPr>
        <w:t>comité d’audit et sur présentation du conseil d’entreprise</w:t>
      </w:r>
      <w:r w:rsidR="006D50E9">
        <w:rPr>
          <w:lang w:val="fr-BE"/>
        </w:rPr>
        <w:t> »</w:t>
      </w:r>
      <w:r w:rsidR="005D2EE7">
        <w:rPr>
          <w:lang w:val="fr-BE"/>
        </w:rPr>
        <w:t xml:space="preserve">, et </w:t>
      </w:r>
      <w:r w:rsidR="005D2EE7" w:rsidRPr="005D2EE7">
        <w:rPr>
          <w:lang w:val="fr-BE"/>
        </w:rPr>
        <w:t xml:space="preserve">à adapter en fonction de l'organe qui a </w:t>
      </w:r>
      <w:r w:rsidR="00E36469">
        <w:rPr>
          <w:lang w:val="fr-BE"/>
        </w:rPr>
        <w:t>désigné</w:t>
      </w:r>
      <w:r w:rsidR="005D2EE7" w:rsidRPr="005D2EE7">
        <w:rPr>
          <w:lang w:val="fr-BE"/>
        </w:rPr>
        <w:t xml:space="preserve"> le commissaire/réviseur </w:t>
      </w:r>
      <w:r w:rsidR="00E36469">
        <w:rPr>
          <w:lang w:val="fr-BE"/>
        </w:rPr>
        <w:t xml:space="preserve">d’entreprises </w:t>
      </w:r>
      <w:r w:rsidR="005D2EE7" w:rsidRPr="005D2EE7">
        <w:rPr>
          <w:lang w:val="fr-BE"/>
        </w:rPr>
        <w:t>mandaté</w:t>
      </w:r>
      <w:r w:rsidR="00E36469">
        <w:rPr>
          <w:lang w:val="fr-BE"/>
        </w:rPr>
        <w:t>.</w:t>
      </w:r>
    </w:p>
  </w:footnote>
  <w:footnote w:id="14">
    <w:p w14:paraId="30BFCAE8" w14:textId="41F13795" w:rsidR="0080308F" w:rsidRPr="0080308F" w:rsidRDefault="0080308F">
      <w:pPr>
        <w:pStyle w:val="Notedebasdepage"/>
        <w:rPr>
          <w:lang w:val="fr-BE"/>
        </w:rPr>
      </w:pPr>
      <w:r>
        <w:rPr>
          <w:rStyle w:val="Appelnotedebasdep"/>
        </w:rPr>
        <w:footnoteRef/>
      </w:r>
      <w:r w:rsidRPr="0080308F">
        <w:rPr>
          <w:lang w:val="fr-BE"/>
        </w:rPr>
        <w:t xml:space="preserve"> </w:t>
      </w:r>
      <w:r w:rsidR="00EB33EA">
        <w:rPr>
          <w:lang w:val="fr-BE"/>
        </w:rPr>
        <w:t>À adapter en fonction du contexte.</w:t>
      </w:r>
    </w:p>
  </w:footnote>
  <w:footnote w:id="15">
    <w:p w14:paraId="5E3D4CE1" w14:textId="6EF4A79F" w:rsidR="00AF071E" w:rsidRPr="002F0503" w:rsidRDefault="00AF071E" w:rsidP="0080308F">
      <w:pPr>
        <w:pStyle w:val="Notedebasdepage"/>
        <w:jc w:val="both"/>
        <w:rPr>
          <w:lang w:val="fr-BE"/>
        </w:rPr>
      </w:pPr>
      <w:r>
        <w:rPr>
          <w:rStyle w:val="Appelnotedebasdep"/>
        </w:rPr>
        <w:footnoteRef/>
      </w:r>
      <w:r w:rsidRPr="002F0503">
        <w:rPr>
          <w:lang w:val="fr-BE"/>
        </w:rPr>
        <w:t xml:space="preserve"> </w:t>
      </w:r>
      <w:r w:rsidR="002F0503" w:rsidRPr="002F0503">
        <w:rPr>
          <w:lang w:val="fr-BE"/>
        </w:rPr>
        <w:t xml:space="preserve">Le cas échéant, si la première année de mandat ne peut être déterminée avec précision, </w:t>
      </w:r>
      <w:r w:rsidR="005F18C0">
        <w:rPr>
          <w:lang w:val="fr-BE"/>
        </w:rPr>
        <w:t xml:space="preserve">et </w:t>
      </w:r>
      <w:r w:rsidR="002F0503" w:rsidRPr="002F0503">
        <w:rPr>
          <w:lang w:val="fr-BE"/>
        </w:rPr>
        <w:t xml:space="preserve">en remontant le cas échéant avant 1997, le commissaire/réviseur d'entreprises mandaté peut mentionner dans son rapport les difficultés qu'il a rencontrées pour retrouver la date exacte de la première </w:t>
      </w:r>
      <w:r w:rsidR="0080308F">
        <w:rPr>
          <w:lang w:val="fr-BE"/>
        </w:rPr>
        <w:t>désignation</w:t>
      </w:r>
      <w:r w:rsidR="002F0503" w:rsidRPr="002F0503">
        <w:rPr>
          <w:lang w:val="fr-BE"/>
        </w:rPr>
        <w:t xml:space="preserve"> et adapter la phrase comme suit : « Nous sommes en fonction depuis au moins [X] ans.</w:t>
      </w:r>
      <w:r w:rsidR="0080308F">
        <w:rPr>
          <w:lang w:val="fr-BE"/>
        </w:rPr>
        <w:t> ».</w:t>
      </w:r>
    </w:p>
  </w:footnote>
  <w:footnote w:id="16">
    <w:p w14:paraId="129431A0" w14:textId="1C3B2556" w:rsidR="002473C6" w:rsidRPr="002D3583" w:rsidRDefault="002473C6" w:rsidP="000F5B0B">
      <w:pPr>
        <w:pStyle w:val="Notedebasdepage"/>
        <w:jc w:val="both"/>
        <w:rPr>
          <w:lang w:val="fr-BE"/>
        </w:rPr>
      </w:pPr>
      <w:r>
        <w:rPr>
          <w:rStyle w:val="Appelnotedebasdep"/>
        </w:rPr>
        <w:footnoteRef/>
      </w:r>
      <w:r w:rsidRPr="002D3583">
        <w:rPr>
          <w:lang w:val="fr-BE"/>
        </w:rPr>
        <w:t xml:space="preserve"> </w:t>
      </w:r>
      <w:r w:rsidR="002D3583" w:rsidRPr="00421725">
        <w:rPr>
          <w:lang w:val="fr-BE"/>
        </w:rPr>
        <w:t>Modifier la formulation en fonction d</w:t>
      </w:r>
      <w:r w:rsidR="002D3583">
        <w:rPr>
          <w:lang w:val="fr-BE"/>
        </w:rPr>
        <w:t xml:space="preserve">e l’opinion </w:t>
      </w:r>
      <w:r w:rsidR="002D3583" w:rsidRPr="00421725">
        <w:rPr>
          <w:lang w:val="fr-BE"/>
        </w:rPr>
        <w:t>(</w:t>
      </w:r>
      <w:r w:rsidR="002D3583">
        <w:rPr>
          <w:lang w:val="fr-BE"/>
        </w:rPr>
        <w:t>opinion</w:t>
      </w:r>
      <w:r w:rsidR="002D3583" w:rsidRPr="00421725">
        <w:rPr>
          <w:lang w:val="fr-BE"/>
        </w:rPr>
        <w:t xml:space="preserve"> sans réserve</w:t>
      </w:r>
      <w:r w:rsidR="002D3583">
        <w:rPr>
          <w:lang w:val="fr-BE"/>
        </w:rPr>
        <w:t xml:space="preserve"> </w:t>
      </w:r>
      <w:r w:rsidR="002D3583" w:rsidRPr="00421725">
        <w:rPr>
          <w:lang w:val="fr-BE"/>
        </w:rPr>
        <w:t>/</w:t>
      </w:r>
      <w:r w:rsidR="002D3583">
        <w:rPr>
          <w:lang w:val="fr-BE"/>
        </w:rPr>
        <w:t xml:space="preserve"> opinion</w:t>
      </w:r>
      <w:r w:rsidR="002D3583" w:rsidRPr="00421725">
        <w:rPr>
          <w:lang w:val="fr-BE"/>
        </w:rPr>
        <w:t xml:space="preserve"> avec réserve</w:t>
      </w:r>
      <w:r w:rsidR="002D3583">
        <w:rPr>
          <w:lang w:val="fr-BE"/>
        </w:rPr>
        <w:t xml:space="preserve"> </w:t>
      </w:r>
      <w:r w:rsidR="002D3583" w:rsidRPr="00421725">
        <w:rPr>
          <w:lang w:val="fr-BE"/>
        </w:rPr>
        <w:t>/</w:t>
      </w:r>
      <w:r w:rsidR="002D3583">
        <w:rPr>
          <w:lang w:val="fr-BE"/>
        </w:rPr>
        <w:t xml:space="preserve"> opinion</w:t>
      </w:r>
      <w:r w:rsidR="002D3583" w:rsidRPr="00421725">
        <w:rPr>
          <w:lang w:val="fr-BE"/>
        </w:rPr>
        <w:t xml:space="preserve"> avec abstention</w:t>
      </w:r>
      <w:r w:rsidR="002D3583">
        <w:rPr>
          <w:lang w:val="fr-BE"/>
        </w:rPr>
        <w:t xml:space="preserve"> </w:t>
      </w:r>
      <w:r w:rsidR="002D3583" w:rsidRPr="00421725">
        <w:rPr>
          <w:lang w:val="fr-BE"/>
        </w:rPr>
        <w:t>/</w:t>
      </w:r>
      <w:r w:rsidR="002D3583">
        <w:rPr>
          <w:lang w:val="fr-BE"/>
        </w:rPr>
        <w:t xml:space="preserve"> opinion</w:t>
      </w:r>
      <w:r w:rsidR="002D3583" w:rsidRPr="00421725">
        <w:rPr>
          <w:lang w:val="fr-BE"/>
        </w:rPr>
        <w:t xml:space="preserve"> défavorable)</w:t>
      </w:r>
      <w:r w:rsidR="002D3583">
        <w:rPr>
          <w:lang w:val="fr-BE"/>
        </w:rPr>
        <w:t>.</w:t>
      </w:r>
    </w:p>
  </w:footnote>
  <w:footnote w:id="17">
    <w:p w14:paraId="004EDB61" w14:textId="5C82299C" w:rsidR="000735F3" w:rsidRPr="002D3583" w:rsidRDefault="000735F3" w:rsidP="000735F3">
      <w:pPr>
        <w:pStyle w:val="Notedebasdepage"/>
        <w:jc w:val="both"/>
        <w:rPr>
          <w:lang w:val="fr-BE"/>
        </w:rPr>
      </w:pPr>
      <w:r>
        <w:rPr>
          <w:rStyle w:val="Appelnotedebasdep"/>
        </w:rPr>
        <w:footnoteRef/>
      </w:r>
      <w:r w:rsidRPr="002D3583">
        <w:rPr>
          <w:lang w:val="fr-BE"/>
        </w:rPr>
        <w:t xml:space="preserve"> </w:t>
      </w:r>
      <w:r w:rsidR="002D3583" w:rsidRPr="00421725">
        <w:rPr>
          <w:lang w:val="fr-BE"/>
        </w:rPr>
        <w:t>Modifier la formulation en fonction d</w:t>
      </w:r>
      <w:r w:rsidR="002D3583">
        <w:rPr>
          <w:lang w:val="fr-BE"/>
        </w:rPr>
        <w:t xml:space="preserve">e l’opinion </w:t>
      </w:r>
      <w:r w:rsidR="002D3583" w:rsidRPr="00421725">
        <w:rPr>
          <w:lang w:val="fr-BE"/>
        </w:rPr>
        <w:t>(</w:t>
      </w:r>
      <w:r w:rsidR="002D3583">
        <w:rPr>
          <w:lang w:val="fr-BE"/>
        </w:rPr>
        <w:t>opinion</w:t>
      </w:r>
      <w:r w:rsidR="002D3583" w:rsidRPr="00421725">
        <w:rPr>
          <w:lang w:val="fr-BE"/>
        </w:rPr>
        <w:t xml:space="preserve"> sans réserve</w:t>
      </w:r>
      <w:r w:rsidR="002D3583">
        <w:rPr>
          <w:lang w:val="fr-BE"/>
        </w:rPr>
        <w:t xml:space="preserve"> </w:t>
      </w:r>
      <w:r w:rsidR="002D3583" w:rsidRPr="00421725">
        <w:rPr>
          <w:lang w:val="fr-BE"/>
        </w:rPr>
        <w:t>/</w:t>
      </w:r>
      <w:r w:rsidR="002D3583">
        <w:rPr>
          <w:lang w:val="fr-BE"/>
        </w:rPr>
        <w:t xml:space="preserve"> opinion</w:t>
      </w:r>
      <w:r w:rsidR="002D3583" w:rsidRPr="00421725">
        <w:rPr>
          <w:lang w:val="fr-BE"/>
        </w:rPr>
        <w:t xml:space="preserve"> avec réserve</w:t>
      </w:r>
      <w:r w:rsidR="002D3583">
        <w:rPr>
          <w:lang w:val="fr-BE"/>
        </w:rPr>
        <w:t xml:space="preserve"> </w:t>
      </w:r>
      <w:r w:rsidR="002D3583" w:rsidRPr="00421725">
        <w:rPr>
          <w:lang w:val="fr-BE"/>
        </w:rPr>
        <w:t>/</w:t>
      </w:r>
      <w:r w:rsidR="002D3583">
        <w:rPr>
          <w:lang w:val="fr-BE"/>
        </w:rPr>
        <w:t xml:space="preserve"> opinion</w:t>
      </w:r>
      <w:r w:rsidR="002D3583" w:rsidRPr="00421725">
        <w:rPr>
          <w:lang w:val="fr-BE"/>
        </w:rPr>
        <w:t xml:space="preserve"> avec abstention</w:t>
      </w:r>
      <w:r w:rsidR="002D3583">
        <w:rPr>
          <w:lang w:val="fr-BE"/>
        </w:rPr>
        <w:t xml:space="preserve"> </w:t>
      </w:r>
      <w:r w:rsidR="002D3583" w:rsidRPr="00421725">
        <w:rPr>
          <w:lang w:val="fr-BE"/>
        </w:rPr>
        <w:t>/</w:t>
      </w:r>
      <w:r w:rsidR="002D3583">
        <w:rPr>
          <w:lang w:val="fr-BE"/>
        </w:rPr>
        <w:t xml:space="preserve"> opinion</w:t>
      </w:r>
      <w:r w:rsidR="002D3583" w:rsidRPr="00421725">
        <w:rPr>
          <w:lang w:val="fr-BE"/>
        </w:rPr>
        <w:t xml:space="preserve"> défavorable)</w:t>
      </w:r>
      <w:r w:rsidR="002D3583">
        <w:rPr>
          <w:lang w:val="fr-BE"/>
        </w:rPr>
        <w:t>.</w:t>
      </w:r>
    </w:p>
  </w:footnote>
  <w:footnote w:id="18">
    <w:p w14:paraId="013B67A8" w14:textId="6BCDF921" w:rsidR="00EF3DD7" w:rsidRPr="008C53E0" w:rsidRDefault="00EF3DD7" w:rsidP="007B7529">
      <w:pPr>
        <w:pStyle w:val="Notedebasdepage"/>
        <w:jc w:val="both"/>
        <w:rPr>
          <w:lang w:val="fr-BE"/>
        </w:rPr>
      </w:pPr>
      <w:r>
        <w:rPr>
          <w:rStyle w:val="Appelnotedebasdep"/>
        </w:rPr>
        <w:footnoteRef/>
      </w:r>
      <w:r w:rsidRPr="008C53E0">
        <w:rPr>
          <w:lang w:val="fr-BE"/>
        </w:rPr>
        <w:t xml:space="preserve"> </w:t>
      </w:r>
      <w:r w:rsidR="008C53E0">
        <w:rPr>
          <w:lang w:val="fr-BE"/>
        </w:rPr>
        <w:t>L</w:t>
      </w:r>
      <w:r w:rsidR="008C53E0" w:rsidRPr="008C53E0">
        <w:rPr>
          <w:lang w:val="fr-BE"/>
        </w:rPr>
        <w:t xml:space="preserve">e cas échéant, les mots « conformément aux normes </w:t>
      </w:r>
      <w:r w:rsidR="007B7529">
        <w:rPr>
          <w:lang w:val="fr-BE"/>
        </w:rPr>
        <w:t xml:space="preserve">de contrôle </w:t>
      </w:r>
      <w:r w:rsidR="008C53E0" w:rsidRPr="008C53E0">
        <w:rPr>
          <w:lang w:val="fr-BE"/>
        </w:rPr>
        <w:t xml:space="preserve">internationales (ISA) applicables en Belgique » peuvent être complétés comme suit : « Nous avons également appliqué les normes </w:t>
      </w:r>
      <w:r w:rsidR="00326A03">
        <w:rPr>
          <w:lang w:val="fr-BE"/>
        </w:rPr>
        <w:t xml:space="preserve">de contrôle </w:t>
      </w:r>
      <w:r w:rsidR="008C53E0" w:rsidRPr="008C53E0">
        <w:rPr>
          <w:lang w:val="fr-BE"/>
        </w:rPr>
        <w:t>internationales approuvées par l'IAASB qui sont applicables à la date de clôture actuelle et qui n'ont pas encore été approuvées au niveau nationa</w:t>
      </w:r>
      <w:r w:rsidR="007B299A">
        <w:rPr>
          <w:lang w:val="fr-BE"/>
        </w:rPr>
        <w:t>l. »</w:t>
      </w:r>
    </w:p>
  </w:footnote>
  <w:footnote w:id="19">
    <w:p w14:paraId="145AF3D9" w14:textId="4A905191" w:rsidR="007B299A" w:rsidRPr="007B299A" w:rsidRDefault="007B299A" w:rsidP="007B299A">
      <w:pPr>
        <w:pStyle w:val="Notedebasdepage"/>
        <w:jc w:val="both"/>
        <w:rPr>
          <w:lang w:val="fr-BE"/>
        </w:rPr>
      </w:pPr>
      <w:r>
        <w:rPr>
          <w:rStyle w:val="Appelnotedebasdep"/>
        </w:rPr>
        <w:footnoteRef/>
      </w:r>
      <w:r w:rsidRPr="007B299A">
        <w:rPr>
          <w:lang w:val="fr-BE"/>
        </w:rPr>
        <w:t xml:space="preserve"> </w:t>
      </w:r>
      <w:r w:rsidRPr="00AD1656">
        <w:rPr>
          <w:lang w:val="fr-BE"/>
        </w:rPr>
        <w:t xml:space="preserve">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w:t>
      </w:r>
      <w:r w:rsidR="00D30AC8">
        <w:rPr>
          <w:lang w:val="fr-BE"/>
        </w:rPr>
        <w:t>CFP</w:t>
      </w:r>
      <w:r w:rsidRPr="00AD1656">
        <w:rPr>
          <w:lang w:val="fr-BE"/>
        </w:rPr>
        <w:t xml:space="preserve"> s’applique).</w:t>
      </w:r>
    </w:p>
  </w:footnote>
  <w:footnote w:id="20">
    <w:p w14:paraId="758BAC88" w14:textId="284040CE" w:rsidR="009022B3" w:rsidRPr="00A1447A" w:rsidRDefault="009022B3">
      <w:pPr>
        <w:pStyle w:val="Notedebasdepage"/>
        <w:rPr>
          <w:lang w:val="fr-BE"/>
        </w:rPr>
      </w:pPr>
      <w:r>
        <w:rPr>
          <w:rStyle w:val="Appelnotedebasdep"/>
        </w:rPr>
        <w:footnoteRef/>
      </w:r>
      <w:r w:rsidRPr="00A1447A">
        <w:rPr>
          <w:lang w:val="fr-BE"/>
        </w:rPr>
        <w:t xml:space="preserve"> </w:t>
      </w:r>
      <w:r w:rsidR="00A1447A" w:rsidRPr="00AD1656">
        <w:rPr>
          <w:lang w:val="fr-BE"/>
        </w:rPr>
        <w:t>À adapter en fonction du contexte</w:t>
      </w:r>
      <w:r w:rsidR="00A1447A">
        <w:rPr>
          <w:lang w:val="fr-BE"/>
        </w:rPr>
        <w:t>.</w:t>
      </w:r>
    </w:p>
  </w:footnote>
  <w:footnote w:id="21">
    <w:p w14:paraId="3F890B51" w14:textId="188868EA" w:rsidR="00770813" w:rsidRPr="00770813" w:rsidRDefault="00770813">
      <w:pPr>
        <w:pStyle w:val="Notedebasdepage"/>
        <w:rPr>
          <w:lang w:val="fr-BE"/>
        </w:rPr>
      </w:pPr>
      <w:r>
        <w:rPr>
          <w:rStyle w:val="Appelnotedebasdep"/>
        </w:rPr>
        <w:footnoteRef/>
      </w:r>
      <w:r w:rsidRPr="00770813">
        <w:rPr>
          <w:lang w:val="fr-BE"/>
        </w:rPr>
        <w:t xml:space="preserve"> À adapter en fonction du</w:t>
      </w:r>
      <w:r>
        <w:rPr>
          <w:lang w:val="fr-BE"/>
        </w:rPr>
        <w:t xml:space="preserve"> contexte.</w:t>
      </w:r>
    </w:p>
  </w:footnote>
  <w:footnote w:id="22">
    <w:p w14:paraId="71EF8A37" w14:textId="58F7A948" w:rsidR="00255E67" w:rsidRPr="00606F6C" w:rsidRDefault="00255E67">
      <w:pPr>
        <w:pStyle w:val="Notedebasdepage"/>
        <w:rPr>
          <w:lang w:val="fr-BE"/>
        </w:rPr>
      </w:pPr>
      <w:r>
        <w:rPr>
          <w:rStyle w:val="Appelnotedebasdep"/>
        </w:rPr>
        <w:footnoteRef/>
      </w:r>
      <w:r w:rsidRPr="00606F6C">
        <w:rPr>
          <w:lang w:val="fr-BE"/>
        </w:rPr>
        <w:t xml:space="preserve"> </w:t>
      </w:r>
      <w:r w:rsidR="00606F6C" w:rsidRPr="00606F6C">
        <w:rPr>
          <w:lang w:val="fr-BE"/>
        </w:rPr>
        <w:t>À adapter en fonction du</w:t>
      </w:r>
      <w:r w:rsidR="00606F6C">
        <w:rPr>
          <w:lang w:val="fr-BE"/>
        </w:rPr>
        <w:t xml:space="preserve"> contexte.</w:t>
      </w:r>
    </w:p>
  </w:footnote>
  <w:footnote w:id="23">
    <w:p w14:paraId="28ADB550" w14:textId="47F8020F" w:rsidR="0052607D" w:rsidRPr="0015272D" w:rsidRDefault="0052607D">
      <w:pPr>
        <w:pStyle w:val="Notedebasdepage"/>
        <w:rPr>
          <w:lang w:val="fr-BE"/>
        </w:rPr>
      </w:pPr>
      <w:r>
        <w:rPr>
          <w:rStyle w:val="Appelnotedebasdep"/>
        </w:rPr>
        <w:footnoteRef/>
      </w:r>
      <w:r w:rsidRPr="0015272D">
        <w:rPr>
          <w:lang w:val="fr-BE"/>
        </w:rPr>
        <w:t xml:space="preserve"> </w:t>
      </w:r>
      <w:r w:rsidR="0015272D" w:rsidRPr="0015272D">
        <w:rPr>
          <w:lang w:val="fr-BE"/>
        </w:rPr>
        <w:t>À adapter en fonction d</w:t>
      </w:r>
      <w:r w:rsidR="0015272D">
        <w:rPr>
          <w:lang w:val="fr-BE"/>
        </w:rPr>
        <w:t>u contexte.</w:t>
      </w:r>
    </w:p>
  </w:footnote>
  <w:footnote w:id="24">
    <w:p w14:paraId="31072CC2" w14:textId="579CC660" w:rsidR="007A4296" w:rsidRPr="007A4296" w:rsidRDefault="007A4296">
      <w:pPr>
        <w:pStyle w:val="Notedebasdepage"/>
        <w:rPr>
          <w:lang w:val="fr-BE"/>
        </w:rPr>
      </w:pPr>
      <w:r>
        <w:rPr>
          <w:rStyle w:val="Appelnotedebasdep"/>
        </w:rPr>
        <w:footnoteRef/>
      </w:r>
      <w:r w:rsidRPr="007A4296">
        <w:rPr>
          <w:lang w:val="fr-BE"/>
        </w:rPr>
        <w:t xml:space="preserve"> </w:t>
      </w:r>
      <w:r w:rsidR="003746EE">
        <w:rPr>
          <w:lang w:val="fr-BE"/>
        </w:rPr>
        <w:t>À</w:t>
      </w:r>
      <w:r w:rsidRPr="007A4296">
        <w:rPr>
          <w:lang w:val="fr-BE"/>
        </w:rPr>
        <w:t xml:space="preserve"> adapter en fonction d</w:t>
      </w:r>
      <w:r>
        <w:rPr>
          <w:lang w:val="fr-BE"/>
        </w:rPr>
        <w:t>u contexte.</w:t>
      </w:r>
    </w:p>
  </w:footnote>
  <w:footnote w:id="25">
    <w:p w14:paraId="21AD1784" w14:textId="3981E453" w:rsidR="003746EE" w:rsidRPr="003746EE" w:rsidRDefault="003746EE">
      <w:pPr>
        <w:pStyle w:val="Notedebasdepage"/>
        <w:rPr>
          <w:lang w:val="fr-BE"/>
        </w:rPr>
      </w:pPr>
      <w:r>
        <w:rPr>
          <w:rStyle w:val="Appelnotedebasdep"/>
        </w:rPr>
        <w:footnoteRef/>
      </w:r>
      <w:r w:rsidRPr="003746EE">
        <w:rPr>
          <w:lang w:val="fr-BE"/>
        </w:rPr>
        <w:t xml:space="preserve"> À adapter en fonction d</w:t>
      </w:r>
      <w:r>
        <w:rPr>
          <w:lang w:val="fr-BE"/>
        </w:rPr>
        <w:t>u contexte.</w:t>
      </w:r>
    </w:p>
  </w:footnote>
  <w:footnote w:id="26">
    <w:p w14:paraId="3B25408E" w14:textId="3584FDD8" w:rsidR="004A30BD" w:rsidRPr="004A30BD" w:rsidRDefault="004A30BD" w:rsidP="004A30BD">
      <w:pPr>
        <w:pStyle w:val="Notedebasdepage"/>
        <w:jc w:val="both"/>
        <w:rPr>
          <w:lang w:val="fr-BE"/>
        </w:rPr>
      </w:pPr>
      <w:r>
        <w:rPr>
          <w:rStyle w:val="Appelnotedebasdep"/>
        </w:rPr>
        <w:footnoteRef/>
      </w:r>
      <w:r w:rsidRPr="004A30BD">
        <w:rPr>
          <w:lang w:val="fr-BE"/>
        </w:rPr>
        <w:t xml:space="preserve"> </w:t>
      </w:r>
      <w:r w:rsidRPr="00AD1656">
        <w:rPr>
          <w:lang w:val="fr-BE"/>
        </w:rPr>
        <w:t xml:space="preserve">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w:t>
      </w:r>
      <w:r w:rsidR="00027A9E">
        <w:rPr>
          <w:lang w:val="fr-BE"/>
        </w:rPr>
        <w:t>CFP</w:t>
      </w:r>
      <w:r w:rsidRPr="00AD1656">
        <w:rPr>
          <w:lang w:val="fr-BE"/>
        </w:rPr>
        <w:t xml:space="preserve"> s’applique).</w:t>
      </w:r>
    </w:p>
  </w:footnote>
  <w:footnote w:id="27">
    <w:p w14:paraId="489D107A" w14:textId="212CE3DA" w:rsidR="00C012C0" w:rsidRPr="007F6D2B" w:rsidRDefault="00C012C0" w:rsidP="00400DF1">
      <w:pPr>
        <w:pStyle w:val="Notedebasdepage"/>
        <w:jc w:val="both"/>
        <w:rPr>
          <w:lang w:val="fr-BE"/>
        </w:rPr>
      </w:pPr>
      <w:r>
        <w:rPr>
          <w:rStyle w:val="Appelnotedebasdep"/>
        </w:rPr>
        <w:footnoteRef/>
      </w:r>
      <w:r w:rsidRPr="007F6D2B">
        <w:rPr>
          <w:lang w:val="fr-BE"/>
        </w:rPr>
        <w:t xml:space="preserve"> </w:t>
      </w:r>
      <w:r w:rsidR="007F6D2B" w:rsidRPr="007F6D2B">
        <w:rPr>
          <w:lang w:val="fr-BE"/>
        </w:rPr>
        <w:t xml:space="preserve">Le commissaire/réviseur d'entreprises mandaté doit évaluer l'impact des considérations liées au caractère adapté et au fonctionnement de l'organisation administrative et comptable, </w:t>
      </w:r>
      <w:r w:rsidR="00323AD6">
        <w:rPr>
          <w:lang w:val="fr-BE"/>
        </w:rPr>
        <w:t>orienté</w:t>
      </w:r>
      <w:r w:rsidR="007F6D2B" w:rsidRPr="007F6D2B">
        <w:rPr>
          <w:lang w:val="fr-BE"/>
        </w:rPr>
        <w:t xml:space="preserve"> sur la production de rapports financiers. Si ces considérations ne compromettent pas l'opinion sur la fidélité de la présentation des éléments bilan, compte de résultats et compte des droits et </w:t>
      </w:r>
      <w:r w:rsidR="00EB0038">
        <w:rPr>
          <w:lang w:val="fr-BE"/>
        </w:rPr>
        <w:t>engagements</w:t>
      </w:r>
      <w:r w:rsidR="007F6D2B" w:rsidRPr="007F6D2B">
        <w:rPr>
          <w:lang w:val="fr-BE"/>
        </w:rPr>
        <w:t xml:space="preserve"> hors bilan d</w:t>
      </w:r>
      <w:r w:rsidR="00EB0038">
        <w:rPr>
          <w:lang w:val="fr-BE"/>
        </w:rPr>
        <w:t>u</w:t>
      </w:r>
      <w:r w:rsidR="007F6D2B" w:rsidRPr="007F6D2B">
        <w:rPr>
          <w:lang w:val="fr-BE"/>
        </w:rPr>
        <w:t xml:space="preserve"> compte annuel, y compris l'annexe </w:t>
      </w:r>
      <w:r w:rsidR="00EB0038">
        <w:rPr>
          <w:lang w:val="fr-BE"/>
        </w:rPr>
        <w:t>y relative</w:t>
      </w:r>
      <w:r w:rsidR="007F6D2B" w:rsidRPr="007F6D2B">
        <w:rPr>
          <w:lang w:val="fr-BE"/>
        </w:rPr>
        <w:t xml:space="preserve">, conformément au </w:t>
      </w:r>
      <w:r w:rsidR="0086050A">
        <w:rPr>
          <w:lang w:val="fr-BE"/>
        </w:rPr>
        <w:t>CFP</w:t>
      </w:r>
      <w:r w:rsidR="007F6D2B" w:rsidRPr="007F6D2B">
        <w:rPr>
          <w:lang w:val="fr-BE"/>
        </w:rPr>
        <w:t xml:space="preserve"> et à ses arrêtés d'exécution, mais qu'elles sont pertinentes pour la compréhension que les utilisateurs ont d</w:t>
      </w:r>
      <w:r w:rsidR="005E7E78">
        <w:rPr>
          <w:lang w:val="fr-BE"/>
        </w:rPr>
        <w:t>u contrôle</w:t>
      </w:r>
      <w:r w:rsidR="007F6D2B" w:rsidRPr="007F6D2B">
        <w:rPr>
          <w:lang w:val="fr-BE"/>
        </w:rPr>
        <w:t xml:space="preserve">, </w:t>
      </w:r>
      <w:r w:rsidR="006F37A1">
        <w:rPr>
          <w:lang w:val="fr-BE"/>
        </w:rPr>
        <w:t>d</w:t>
      </w:r>
      <w:r w:rsidR="007F6D2B" w:rsidRPr="007F6D2B">
        <w:rPr>
          <w:lang w:val="fr-BE"/>
        </w:rPr>
        <w:t xml:space="preserve">es responsabilités du commissaire/réviseur </w:t>
      </w:r>
      <w:r w:rsidR="005E7E78">
        <w:rPr>
          <w:lang w:val="fr-BE"/>
        </w:rPr>
        <w:t xml:space="preserve">d’entreprises </w:t>
      </w:r>
      <w:r w:rsidR="007F6D2B" w:rsidRPr="007F6D2B">
        <w:rPr>
          <w:lang w:val="fr-BE"/>
        </w:rPr>
        <w:t xml:space="preserve">mandaté ou du rapport de contrôle, le commissaire/réviseur </w:t>
      </w:r>
      <w:r w:rsidR="006F37A1">
        <w:rPr>
          <w:lang w:val="fr-BE"/>
        </w:rPr>
        <w:t xml:space="preserve">d’entreprises </w:t>
      </w:r>
      <w:r w:rsidR="007F6D2B" w:rsidRPr="007F6D2B">
        <w:rPr>
          <w:lang w:val="fr-BE"/>
        </w:rPr>
        <w:t xml:space="preserve">mandaté inclura ces considérations dans un paragraphe consacré aux autres </w:t>
      </w:r>
      <w:r w:rsidR="00E55170">
        <w:rPr>
          <w:lang w:val="fr-BE"/>
        </w:rPr>
        <w:t>mentions</w:t>
      </w:r>
      <w:r w:rsidR="007F6D2B" w:rsidRPr="007F6D2B">
        <w:rPr>
          <w:lang w:val="fr-BE"/>
        </w:rPr>
        <w:t xml:space="preserve"> à la fin de la première partie du rapport.</w:t>
      </w:r>
    </w:p>
  </w:footnote>
  <w:footnote w:id="28">
    <w:p w14:paraId="779A697D" w14:textId="796CC0BE" w:rsidR="00422594" w:rsidRPr="00422594" w:rsidRDefault="00422594">
      <w:pPr>
        <w:pStyle w:val="Notedebasdepage"/>
        <w:rPr>
          <w:lang w:val="fr-BE"/>
        </w:rPr>
      </w:pPr>
      <w:r>
        <w:rPr>
          <w:rStyle w:val="Appelnotedebasdep"/>
        </w:rPr>
        <w:footnoteRef/>
      </w:r>
      <w:r w:rsidRPr="00422594">
        <w:rPr>
          <w:lang w:val="fr-BE"/>
        </w:rPr>
        <w:t xml:space="preserve"> À adapter en fonction d</w:t>
      </w:r>
      <w:r>
        <w:rPr>
          <w:lang w:val="fr-BE"/>
        </w:rPr>
        <w:t>u contexte.</w:t>
      </w:r>
    </w:p>
  </w:footnote>
  <w:footnote w:id="29">
    <w:p w14:paraId="53D9DAFC" w14:textId="64F28425" w:rsidR="008E0F64" w:rsidRPr="008E0F64" w:rsidRDefault="008E0F64">
      <w:pPr>
        <w:pStyle w:val="Notedebasdepage"/>
        <w:rPr>
          <w:lang w:val="fr-BE"/>
        </w:rPr>
      </w:pPr>
      <w:r>
        <w:rPr>
          <w:rStyle w:val="Appelnotedebasdep"/>
        </w:rPr>
        <w:footnoteRef/>
      </w:r>
      <w:r w:rsidRPr="008E0F64">
        <w:rPr>
          <w:lang w:val="fr-BE"/>
        </w:rPr>
        <w:t xml:space="preserve"> À adapter en fonction d</w:t>
      </w:r>
      <w:r>
        <w:rPr>
          <w:lang w:val="fr-BE"/>
        </w:rPr>
        <w:t>u contexte.</w:t>
      </w:r>
    </w:p>
  </w:footnote>
  <w:footnote w:id="30">
    <w:p w14:paraId="1BD0ABF8" w14:textId="207C4364" w:rsidR="00F17991" w:rsidRPr="00F17991" w:rsidRDefault="00F17991">
      <w:pPr>
        <w:pStyle w:val="Notedebasdepage"/>
        <w:rPr>
          <w:lang w:val="fr-BE"/>
        </w:rPr>
      </w:pPr>
      <w:r>
        <w:rPr>
          <w:rStyle w:val="Appelnotedebasdep"/>
        </w:rPr>
        <w:footnoteRef/>
      </w:r>
      <w:r w:rsidRPr="00F17991">
        <w:rPr>
          <w:lang w:val="fr-BE"/>
        </w:rPr>
        <w:t xml:space="preserve"> À adapter en fonction d</w:t>
      </w:r>
      <w:r>
        <w:rPr>
          <w:lang w:val="fr-BE"/>
        </w:rPr>
        <w:t>u contexte.</w:t>
      </w:r>
    </w:p>
  </w:footnote>
  <w:footnote w:id="31">
    <w:p w14:paraId="182BB904" w14:textId="59B94CA2" w:rsidR="00D648D6" w:rsidRPr="00620F44" w:rsidRDefault="00D648D6" w:rsidP="00BB107E">
      <w:pPr>
        <w:pStyle w:val="Notedebasdepage"/>
        <w:jc w:val="both"/>
        <w:rPr>
          <w:lang w:val="fr-BE"/>
        </w:rPr>
      </w:pPr>
      <w:r>
        <w:rPr>
          <w:rStyle w:val="Appelnotedebasdep"/>
        </w:rPr>
        <w:footnoteRef/>
      </w:r>
      <w:r w:rsidRPr="00620F44">
        <w:rPr>
          <w:lang w:val="fr-BE"/>
        </w:rPr>
        <w:t xml:space="preserve"> </w:t>
      </w:r>
      <w:r w:rsidR="00620F44" w:rsidRPr="00620F44">
        <w:rPr>
          <w:lang w:val="fr-BE"/>
        </w:rPr>
        <w:t>À adapter en fonction du contexte</w:t>
      </w:r>
      <w:r w:rsidR="00BB107E" w:rsidRPr="00620F44">
        <w:rPr>
          <w:lang w:val="fr-BE"/>
        </w:rPr>
        <w:t>.</w:t>
      </w:r>
    </w:p>
  </w:footnote>
  <w:footnote w:id="32">
    <w:p w14:paraId="68B4F000" w14:textId="2671CCC3" w:rsidR="00AC282F" w:rsidRPr="00AC282F" w:rsidRDefault="00AC282F">
      <w:pPr>
        <w:pStyle w:val="Notedebasdepage"/>
        <w:rPr>
          <w:lang w:val="fr-BE"/>
        </w:rPr>
      </w:pPr>
      <w:r>
        <w:rPr>
          <w:rStyle w:val="Appelnotedebasdep"/>
        </w:rPr>
        <w:footnoteRef/>
      </w:r>
      <w:r w:rsidRPr="00AC282F">
        <w:rPr>
          <w:lang w:val="fr-BE"/>
        </w:rPr>
        <w:t xml:space="preserve"> À adapter en fonction d</w:t>
      </w:r>
      <w:r>
        <w:rPr>
          <w:lang w:val="fr-BE"/>
        </w:rPr>
        <w:t>u contexte.</w:t>
      </w:r>
    </w:p>
  </w:footnote>
  <w:footnote w:id="33">
    <w:p w14:paraId="172F0474" w14:textId="11D13D32" w:rsidR="00886806" w:rsidRPr="008A5A45" w:rsidRDefault="00886806" w:rsidP="00886806">
      <w:pPr>
        <w:pStyle w:val="Notedebasdepage"/>
        <w:jc w:val="both"/>
        <w:rPr>
          <w:lang w:val="fr-BE"/>
        </w:rPr>
      </w:pPr>
      <w:r>
        <w:rPr>
          <w:rStyle w:val="Appelnotedebasdep"/>
        </w:rPr>
        <w:footnoteRef/>
      </w:r>
      <w:r w:rsidRPr="008A5A45">
        <w:rPr>
          <w:lang w:val="fr-BE"/>
        </w:rPr>
        <w:t xml:space="preserve"> </w:t>
      </w:r>
      <w:r w:rsidR="008A5A45" w:rsidRPr="00AD1656">
        <w:rPr>
          <w:lang w:val="fr-BE"/>
        </w:rPr>
        <w:t xml:space="preserve">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w:t>
      </w:r>
      <w:r w:rsidR="009A6995">
        <w:rPr>
          <w:lang w:val="fr-BE"/>
        </w:rPr>
        <w:t>CFP</w:t>
      </w:r>
      <w:r w:rsidR="008A5A45" w:rsidRPr="00AD1656">
        <w:rPr>
          <w:lang w:val="fr-BE"/>
        </w:rPr>
        <w:t xml:space="preserve"> s’applique).</w:t>
      </w:r>
    </w:p>
  </w:footnote>
  <w:footnote w:id="34">
    <w:p w14:paraId="12588214" w14:textId="7EF0F658" w:rsidR="007066AC" w:rsidRPr="007066AC" w:rsidRDefault="007066AC" w:rsidP="00EF25BB">
      <w:pPr>
        <w:pStyle w:val="Notedebasdepage"/>
        <w:jc w:val="both"/>
        <w:rPr>
          <w:lang w:val="fr-BE"/>
        </w:rPr>
      </w:pPr>
      <w:r>
        <w:rPr>
          <w:rStyle w:val="Appelnotedebasdep"/>
        </w:rPr>
        <w:footnoteRef/>
      </w:r>
      <w:r w:rsidRPr="007066AC">
        <w:rPr>
          <w:lang w:val="fr-BE"/>
        </w:rPr>
        <w:t xml:space="preserve"> </w:t>
      </w:r>
      <w:r w:rsidR="00EF25BB" w:rsidRPr="00421725">
        <w:rPr>
          <w:lang w:val="fr-BE"/>
        </w:rPr>
        <w:t>Modifier la formulation en fonction d</w:t>
      </w:r>
      <w:r w:rsidR="00EF25BB">
        <w:rPr>
          <w:lang w:val="fr-BE"/>
        </w:rPr>
        <w:t xml:space="preserve">e l’opinion </w:t>
      </w:r>
      <w:r w:rsidR="00EF25BB" w:rsidRPr="00421725">
        <w:rPr>
          <w:lang w:val="fr-BE"/>
        </w:rPr>
        <w:t>(</w:t>
      </w:r>
      <w:r w:rsidR="00EF25BB">
        <w:rPr>
          <w:lang w:val="fr-BE"/>
        </w:rPr>
        <w:t>opinion</w:t>
      </w:r>
      <w:r w:rsidR="00EF25BB" w:rsidRPr="00421725">
        <w:rPr>
          <w:lang w:val="fr-BE"/>
        </w:rPr>
        <w:t xml:space="preserve"> sans réserve</w:t>
      </w:r>
      <w:r w:rsidR="00EF25BB">
        <w:rPr>
          <w:lang w:val="fr-BE"/>
        </w:rPr>
        <w:t xml:space="preserve"> </w:t>
      </w:r>
      <w:r w:rsidR="00EF25BB" w:rsidRPr="00421725">
        <w:rPr>
          <w:lang w:val="fr-BE"/>
        </w:rPr>
        <w:t>/</w:t>
      </w:r>
      <w:r w:rsidR="00EF25BB">
        <w:rPr>
          <w:lang w:val="fr-BE"/>
        </w:rPr>
        <w:t xml:space="preserve"> opinion</w:t>
      </w:r>
      <w:r w:rsidR="00EF25BB" w:rsidRPr="00421725">
        <w:rPr>
          <w:lang w:val="fr-BE"/>
        </w:rPr>
        <w:t xml:space="preserve"> avec réserve</w:t>
      </w:r>
      <w:r w:rsidR="00EF25BB">
        <w:rPr>
          <w:lang w:val="fr-BE"/>
        </w:rPr>
        <w:t xml:space="preserve"> </w:t>
      </w:r>
      <w:r w:rsidR="00EF25BB" w:rsidRPr="00421725">
        <w:rPr>
          <w:lang w:val="fr-BE"/>
        </w:rPr>
        <w:t>/</w:t>
      </w:r>
      <w:r w:rsidR="00EF25BB">
        <w:rPr>
          <w:lang w:val="fr-BE"/>
        </w:rPr>
        <w:t xml:space="preserve"> opinion</w:t>
      </w:r>
      <w:r w:rsidR="00EF25BB" w:rsidRPr="00421725">
        <w:rPr>
          <w:lang w:val="fr-BE"/>
        </w:rPr>
        <w:t xml:space="preserve"> avec abstention</w:t>
      </w:r>
      <w:r w:rsidR="00EF25BB">
        <w:rPr>
          <w:lang w:val="fr-BE"/>
        </w:rPr>
        <w:t xml:space="preserve"> </w:t>
      </w:r>
      <w:r w:rsidR="00EF25BB" w:rsidRPr="00421725">
        <w:rPr>
          <w:lang w:val="fr-BE"/>
        </w:rPr>
        <w:t>/</w:t>
      </w:r>
      <w:r w:rsidR="00EF25BB">
        <w:rPr>
          <w:lang w:val="fr-BE"/>
        </w:rPr>
        <w:t xml:space="preserve"> opinion</w:t>
      </w:r>
      <w:r w:rsidR="00EF25BB" w:rsidRPr="00421725">
        <w:rPr>
          <w:lang w:val="fr-BE"/>
        </w:rPr>
        <w:t xml:space="preserve"> défavorable)</w:t>
      </w:r>
      <w:r w:rsidR="00EF25BB">
        <w:rPr>
          <w:lang w:val="fr-BE"/>
        </w:rPr>
        <w:t>.</w:t>
      </w:r>
    </w:p>
  </w:footnote>
  <w:footnote w:id="35">
    <w:p w14:paraId="4EB53655" w14:textId="2997528E" w:rsidR="007066AC" w:rsidRPr="007066AC" w:rsidRDefault="007066AC">
      <w:pPr>
        <w:pStyle w:val="Notedebasdepage"/>
        <w:rPr>
          <w:lang w:val="fr-BE"/>
        </w:rPr>
      </w:pPr>
      <w:r>
        <w:rPr>
          <w:rStyle w:val="Appelnotedebasdep"/>
        </w:rPr>
        <w:footnoteRef/>
      </w:r>
      <w:r w:rsidRPr="007066AC">
        <w:rPr>
          <w:lang w:val="fr-BE"/>
        </w:rPr>
        <w:t xml:space="preserve"> À adapter en fonction du</w:t>
      </w:r>
      <w:r>
        <w:rPr>
          <w:lang w:val="fr-BE"/>
        </w:rPr>
        <w:t xml:space="preserve"> contexte.</w:t>
      </w:r>
    </w:p>
  </w:footnote>
  <w:footnote w:id="36">
    <w:p w14:paraId="2BAC918B" w14:textId="375FBDEA" w:rsidR="005012FD" w:rsidRPr="00C146D5" w:rsidRDefault="005012FD" w:rsidP="005012FD">
      <w:pPr>
        <w:autoSpaceDE w:val="0"/>
        <w:autoSpaceDN w:val="0"/>
        <w:adjustRightInd w:val="0"/>
        <w:spacing w:after="0"/>
        <w:jc w:val="both"/>
        <w:rPr>
          <w:rFonts w:ascii="Calibri" w:eastAsia="Times New Roman" w:hAnsi="Calibri" w:cs="Times New Roman"/>
          <w:kern w:val="0"/>
          <w:sz w:val="20"/>
          <w:szCs w:val="20"/>
          <w:lang w:val="fr-BE"/>
          <w14:ligatures w14:val="none"/>
        </w:rPr>
      </w:pPr>
      <w:r w:rsidRPr="00E726BC">
        <w:rPr>
          <w:rStyle w:val="Appelnotedebasdep"/>
          <w:rFonts w:eastAsiaTheme="majorEastAsia"/>
          <w:lang w:val="en-US"/>
        </w:rPr>
        <w:footnoteRef/>
      </w:r>
      <w:r w:rsidRPr="00C146D5">
        <w:rPr>
          <w:rStyle w:val="Appelnotedebasdep"/>
          <w:rFonts w:eastAsiaTheme="majorEastAsia"/>
          <w:lang w:val="fr-BE"/>
        </w:rPr>
        <w:t xml:space="preserve"> </w:t>
      </w:r>
      <w:r w:rsidRPr="00C146D5">
        <w:rPr>
          <w:rFonts w:ascii="Calibri" w:eastAsia="Times New Roman" w:hAnsi="Calibri" w:cs="Times New Roman"/>
          <w:kern w:val="0"/>
          <w:sz w:val="20"/>
          <w:szCs w:val="20"/>
          <w:lang w:val="fr-BE"/>
          <w14:ligatures w14:val="none"/>
        </w:rPr>
        <w:t>À adapter en fonction du contexte : commissaire (si les comptes annuels de l’OAA2 doivent être certifiés par un commissaire dans le cadre du Code des sociétés et des associations) ou réviseur d’entreprises mandaté (si les comptes annuels de l’OAA</w:t>
      </w:r>
      <w:r>
        <w:rPr>
          <w:rFonts w:ascii="Calibri" w:eastAsia="Times New Roman" w:hAnsi="Calibri" w:cs="Times New Roman"/>
          <w:kern w:val="0"/>
          <w:sz w:val="20"/>
          <w:szCs w:val="20"/>
          <w:lang w:val="fr-BE"/>
          <w14:ligatures w14:val="none"/>
        </w:rPr>
        <w:t>2</w:t>
      </w:r>
      <w:r w:rsidRPr="00C146D5">
        <w:rPr>
          <w:rFonts w:ascii="Calibri" w:eastAsia="Times New Roman" w:hAnsi="Calibri" w:cs="Times New Roman"/>
          <w:kern w:val="0"/>
          <w:sz w:val="20"/>
          <w:szCs w:val="20"/>
          <w:lang w:val="fr-BE"/>
          <w14:ligatures w14:val="none"/>
        </w:rPr>
        <w:t xml:space="preserve"> ne doivent pas être certifiés par un commissaire dans le cadre du Code des sociétés et des associations, et que l’article 159, § 1, alinéa 2, du </w:t>
      </w:r>
      <w:r w:rsidR="004B45FF">
        <w:rPr>
          <w:rFonts w:ascii="Calibri" w:eastAsia="Times New Roman" w:hAnsi="Calibri" w:cs="Times New Roman"/>
          <w:kern w:val="0"/>
          <w:sz w:val="20"/>
          <w:szCs w:val="20"/>
          <w:lang w:val="fr-BE"/>
          <w14:ligatures w14:val="none"/>
        </w:rPr>
        <w:t>CFP</w:t>
      </w:r>
      <w:r w:rsidRPr="00C146D5">
        <w:rPr>
          <w:rFonts w:ascii="Calibri" w:eastAsia="Times New Roman" w:hAnsi="Calibri" w:cs="Times New Roman"/>
          <w:kern w:val="0"/>
          <w:sz w:val="20"/>
          <w:szCs w:val="20"/>
          <w:lang w:val="fr-BE"/>
          <w14:ligatures w14:val="none"/>
        </w:rPr>
        <w:t xml:space="preserve"> s’applique).</w:t>
      </w:r>
    </w:p>
  </w:footnote>
  <w:footnote w:id="37">
    <w:p w14:paraId="165839C5" w14:textId="77777777" w:rsidR="005012FD" w:rsidRPr="00773D7B" w:rsidRDefault="005012FD" w:rsidP="005012FD">
      <w:pPr>
        <w:pStyle w:val="Notedebasdepage"/>
        <w:jc w:val="both"/>
        <w:rPr>
          <w:lang w:val="fr-BE"/>
        </w:rPr>
      </w:pPr>
      <w:r>
        <w:rPr>
          <w:rStyle w:val="Appelnotedebasdep"/>
          <w:rFonts w:eastAsiaTheme="majorEastAsia"/>
        </w:rPr>
        <w:footnoteRef/>
      </w:r>
      <w:r w:rsidRPr="00773D7B">
        <w:rPr>
          <w:lang w:val="fr-BE"/>
        </w:rPr>
        <w:t xml:space="preserve"> À adapter en fonction du contexte. </w:t>
      </w:r>
    </w:p>
  </w:footnote>
  <w:footnote w:id="38">
    <w:p w14:paraId="51ACFDDA" w14:textId="77777777" w:rsidR="005012FD" w:rsidRPr="00C146D5" w:rsidRDefault="005012FD" w:rsidP="005012FD">
      <w:pPr>
        <w:pStyle w:val="Notedebasdepage"/>
        <w:rPr>
          <w:lang w:val="fr-BE"/>
        </w:rPr>
      </w:pPr>
      <w:r>
        <w:rPr>
          <w:rStyle w:val="Appelnotedebasdep"/>
        </w:rPr>
        <w:footnoteRef/>
      </w:r>
      <w:r w:rsidRPr="00C146D5">
        <w:rPr>
          <w:lang w:val="fr-BE"/>
        </w:rPr>
        <w:t xml:space="preserve"> Remplir la désignation de l’OAA2.</w:t>
      </w:r>
    </w:p>
  </w:footnote>
  <w:footnote w:id="39">
    <w:p w14:paraId="3EF563DF" w14:textId="6FA49491" w:rsidR="00E47DF8" w:rsidRPr="00D2791A" w:rsidRDefault="00E47DF8" w:rsidP="00D2791A">
      <w:pPr>
        <w:pStyle w:val="Notedebasdepage"/>
        <w:jc w:val="both"/>
        <w:rPr>
          <w:lang w:val="fr-BE"/>
        </w:rPr>
      </w:pPr>
      <w:r>
        <w:rPr>
          <w:rStyle w:val="Appelnotedebasdep"/>
        </w:rPr>
        <w:footnoteRef/>
      </w:r>
      <w:r w:rsidRPr="00D2791A">
        <w:rPr>
          <w:lang w:val="fr-BE"/>
        </w:rPr>
        <w:t xml:space="preserve"> </w:t>
      </w:r>
      <w:r w:rsidR="00D2791A" w:rsidRPr="00AD1656">
        <w:rPr>
          <w:lang w:val="fr-BE"/>
        </w:rPr>
        <w:t xml:space="preserve">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w:t>
      </w:r>
      <w:r w:rsidR="007E7668">
        <w:rPr>
          <w:lang w:val="fr-BE"/>
        </w:rPr>
        <w:t>CFP</w:t>
      </w:r>
      <w:r w:rsidR="00D2791A" w:rsidRPr="00AD1656">
        <w:rPr>
          <w:lang w:val="fr-BE"/>
        </w:rPr>
        <w:t xml:space="preserve"> s’applique).</w:t>
      </w:r>
    </w:p>
  </w:footnote>
  <w:footnote w:id="40">
    <w:p w14:paraId="5B7FE780" w14:textId="41F60D4C" w:rsidR="00D87B2B" w:rsidRPr="00D2791A" w:rsidRDefault="00D87B2B" w:rsidP="00D87B2B">
      <w:pPr>
        <w:pStyle w:val="Notedebasdepage"/>
        <w:jc w:val="both"/>
        <w:rPr>
          <w:lang w:val="fr-BE"/>
        </w:rPr>
      </w:pPr>
      <w:r>
        <w:rPr>
          <w:rStyle w:val="Appelnotedebasdep"/>
        </w:rPr>
        <w:footnoteRef/>
      </w:r>
      <w:r w:rsidRPr="00D2791A">
        <w:rPr>
          <w:lang w:val="fr-BE"/>
        </w:rPr>
        <w:t xml:space="preserve"> </w:t>
      </w:r>
      <w:r w:rsidR="00D2791A" w:rsidRPr="00421725">
        <w:rPr>
          <w:lang w:val="fr-BE"/>
        </w:rPr>
        <w:t>Modifier la formulation en fonction d</w:t>
      </w:r>
      <w:r w:rsidR="00D2791A">
        <w:rPr>
          <w:lang w:val="fr-BE"/>
        </w:rPr>
        <w:t xml:space="preserve">e l’opinion </w:t>
      </w:r>
      <w:r w:rsidR="00D2791A" w:rsidRPr="00421725">
        <w:rPr>
          <w:lang w:val="fr-BE"/>
        </w:rPr>
        <w:t>(</w:t>
      </w:r>
      <w:r w:rsidR="00D2791A">
        <w:rPr>
          <w:lang w:val="fr-BE"/>
        </w:rPr>
        <w:t>opinion</w:t>
      </w:r>
      <w:r w:rsidR="00D2791A" w:rsidRPr="00421725">
        <w:rPr>
          <w:lang w:val="fr-BE"/>
        </w:rPr>
        <w:t xml:space="preserve"> sans réserve</w:t>
      </w:r>
      <w:r w:rsidR="00D2791A">
        <w:rPr>
          <w:lang w:val="fr-BE"/>
        </w:rPr>
        <w:t xml:space="preserve"> </w:t>
      </w:r>
      <w:r w:rsidR="00D2791A" w:rsidRPr="00421725">
        <w:rPr>
          <w:lang w:val="fr-BE"/>
        </w:rPr>
        <w:t>/</w:t>
      </w:r>
      <w:r w:rsidR="00D2791A">
        <w:rPr>
          <w:lang w:val="fr-BE"/>
        </w:rPr>
        <w:t xml:space="preserve"> opinion</w:t>
      </w:r>
      <w:r w:rsidR="00D2791A" w:rsidRPr="00421725">
        <w:rPr>
          <w:lang w:val="fr-BE"/>
        </w:rPr>
        <w:t xml:space="preserve"> avec réserve</w:t>
      </w:r>
      <w:r w:rsidR="00D2791A">
        <w:rPr>
          <w:lang w:val="fr-BE"/>
        </w:rPr>
        <w:t xml:space="preserve"> </w:t>
      </w:r>
      <w:r w:rsidR="00D2791A" w:rsidRPr="00421725">
        <w:rPr>
          <w:lang w:val="fr-BE"/>
        </w:rPr>
        <w:t>/</w:t>
      </w:r>
      <w:r w:rsidR="00D2791A">
        <w:rPr>
          <w:lang w:val="fr-BE"/>
        </w:rPr>
        <w:t xml:space="preserve"> opinion</w:t>
      </w:r>
      <w:r w:rsidR="00D2791A" w:rsidRPr="00421725">
        <w:rPr>
          <w:lang w:val="fr-BE"/>
        </w:rPr>
        <w:t xml:space="preserve"> avec abstention</w:t>
      </w:r>
      <w:r w:rsidR="00D2791A">
        <w:rPr>
          <w:lang w:val="fr-BE"/>
        </w:rPr>
        <w:t xml:space="preserve"> </w:t>
      </w:r>
      <w:r w:rsidR="00D2791A" w:rsidRPr="00421725">
        <w:rPr>
          <w:lang w:val="fr-BE"/>
        </w:rPr>
        <w:t>/</w:t>
      </w:r>
      <w:r w:rsidR="00D2791A">
        <w:rPr>
          <w:lang w:val="fr-BE"/>
        </w:rPr>
        <w:t xml:space="preserve"> opinion</w:t>
      </w:r>
      <w:r w:rsidR="00D2791A" w:rsidRPr="00421725">
        <w:rPr>
          <w:lang w:val="fr-BE"/>
        </w:rPr>
        <w:t xml:space="preserve"> défavorable)</w:t>
      </w:r>
      <w:r w:rsidR="00D2791A">
        <w:rPr>
          <w:lang w:val="fr-BE"/>
        </w:rPr>
        <w:t>.</w:t>
      </w:r>
    </w:p>
  </w:footnote>
  <w:footnote w:id="41">
    <w:p w14:paraId="67736823" w14:textId="5CC2E12A" w:rsidR="006012C6" w:rsidRPr="00BB3648" w:rsidRDefault="006012C6" w:rsidP="006012C6">
      <w:pPr>
        <w:pStyle w:val="Notedebasdepage"/>
        <w:jc w:val="both"/>
        <w:rPr>
          <w:lang w:val="fr-BE"/>
        </w:rPr>
      </w:pPr>
      <w:r>
        <w:rPr>
          <w:rStyle w:val="Appelnotedebasdep"/>
        </w:rPr>
        <w:footnoteRef/>
      </w:r>
      <w:r w:rsidRPr="00BB3648">
        <w:rPr>
          <w:lang w:val="fr-BE"/>
        </w:rPr>
        <w:t xml:space="preserve"> </w:t>
      </w:r>
      <w:r w:rsidR="00BB3648" w:rsidRPr="00421725">
        <w:rPr>
          <w:lang w:val="fr-BE"/>
        </w:rPr>
        <w:t>Modifier la formulation en fonction d</w:t>
      </w:r>
      <w:r w:rsidR="00BB3648">
        <w:rPr>
          <w:lang w:val="fr-BE"/>
        </w:rPr>
        <w:t xml:space="preserve">e l’opinion </w:t>
      </w:r>
      <w:r w:rsidR="00BB3648" w:rsidRPr="00421725">
        <w:rPr>
          <w:lang w:val="fr-BE"/>
        </w:rPr>
        <w:t>(</w:t>
      </w:r>
      <w:r w:rsidR="00BB3648">
        <w:rPr>
          <w:lang w:val="fr-BE"/>
        </w:rPr>
        <w:t>opinion</w:t>
      </w:r>
      <w:r w:rsidR="00BB3648" w:rsidRPr="00421725">
        <w:rPr>
          <w:lang w:val="fr-BE"/>
        </w:rPr>
        <w:t xml:space="preserve"> sans réserve</w:t>
      </w:r>
      <w:r w:rsidR="00BB3648">
        <w:rPr>
          <w:lang w:val="fr-BE"/>
        </w:rPr>
        <w:t xml:space="preserve"> </w:t>
      </w:r>
      <w:r w:rsidR="00BB3648" w:rsidRPr="00421725">
        <w:rPr>
          <w:lang w:val="fr-BE"/>
        </w:rPr>
        <w:t>/</w:t>
      </w:r>
      <w:r w:rsidR="00BB3648">
        <w:rPr>
          <w:lang w:val="fr-BE"/>
        </w:rPr>
        <w:t xml:space="preserve"> opinion</w:t>
      </w:r>
      <w:r w:rsidR="00BB3648" w:rsidRPr="00421725">
        <w:rPr>
          <w:lang w:val="fr-BE"/>
        </w:rPr>
        <w:t xml:space="preserve"> avec réserve</w:t>
      </w:r>
      <w:r w:rsidR="00BB3648">
        <w:rPr>
          <w:lang w:val="fr-BE"/>
        </w:rPr>
        <w:t xml:space="preserve"> </w:t>
      </w:r>
      <w:r w:rsidR="00BB3648" w:rsidRPr="00421725">
        <w:rPr>
          <w:lang w:val="fr-BE"/>
        </w:rPr>
        <w:t>/</w:t>
      </w:r>
      <w:r w:rsidR="00BB3648">
        <w:rPr>
          <w:lang w:val="fr-BE"/>
        </w:rPr>
        <w:t xml:space="preserve"> opinion</w:t>
      </w:r>
      <w:r w:rsidR="00BB3648" w:rsidRPr="00421725">
        <w:rPr>
          <w:lang w:val="fr-BE"/>
        </w:rPr>
        <w:t xml:space="preserve"> avec abstention</w:t>
      </w:r>
      <w:r w:rsidR="00BB3648">
        <w:rPr>
          <w:lang w:val="fr-BE"/>
        </w:rPr>
        <w:t xml:space="preserve"> </w:t>
      </w:r>
      <w:r w:rsidR="00BB3648" w:rsidRPr="00421725">
        <w:rPr>
          <w:lang w:val="fr-BE"/>
        </w:rPr>
        <w:t>/</w:t>
      </w:r>
      <w:r w:rsidR="00BB3648">
        <w:rPr>
          <w:lang w:val="fr-BE"/>
        </w:rPr>
        <w:t xml:space="preserve"> opinion</w:t>
      </w:r>
      <w:r w:rsidR="00BB3648" w:rsidRPr="00421725">
        <w:rPr>
          <w:lang w:val="fr-BE"/>
        </w:rPr>
        <w:t xml:space="preserve"> défavorable)</w:t>
      </w:r>
      <w:r w:rsidR="00BB3648">
        <w:rPr>
          <w:lang w:val="fr-BE"/>
        </w:rPr>
        <w:t>.</w:t>
      </w:r>
    </w:p>
  </w:footnote>
  <w:footnote w:id="42">
    <w:p w14:paraId="3116D7DB" w14:textId="6564050C" w:rsidR="00ED75E4" w:rsidRPr="00ED75E4" w:rsidRDefault="00ED75E4" w:rsidP="00ED75E4">
      <w:pPr>
        <w:pStyle w:val="Notedebasdepage"/>
        <w:jc w:val="both"/>
        <w:rPr>
          <w:lang w:val="fr-BE"/>
        </w:rPr>
      </w:pPr>
      <w:r>
        <w:rPr>
          <w:rStyle w:val="Appelnotedebasdep"/>
        </w:rPr>
        <w:footnoteRef/>
      </w:r>
      <w:r w:rsidRPr="00ED75E4">
        <w:rPr>
          <w:lang w:val="fr-BE"/>
        </w:rPr>
        <w:t xml:space="preserve"> </w:t>
      </w:r>
      <w:r>
        <w:rPr>
          <w:lang w:val="fr-BE"/>
        </w:rPr>
        <w:t>L</w:t>
      </w:r>
      <w:r w:rsidRPr="008C53E0">
        <w:rPr>
          <w:lang w:val="fr-BE"/>
        </w:rPr>
        <w:t xml:space="preserve">e cas échéant, les mots « conformément aux normes </w:t>
      </w:r>
      <w:r>
        <w:rPr>
          <w:lang w:val="fr-BE"/>
        </w:rPr>
        <w:t xml:space="preserve">de contrôle </w:t>
      </w:r>
      <w:r w:rsidRPr="008C53E0">
        <w:rPr>
          <w:lang w:val="fr-BE"/>
        </w:rPr>
        <w:t xml:space="preserve">internationales (ISA) applicables en Belgique » peuvent être complétés comme suit : « Nous avons également appliqué les normes </w:t>
      </w:r>
      <w:r>
        <w:rPr>
          <w:lang w:val="fr-BE"/>
        </w:rPr>
        <w:t xml:space="preserve">de contrôle </w:t>
      </w:r>
      <w:r w:rsidRPr="008C53E0">
        <w:rPr>
          <w:lang w:val="fr-BE"/>
        </w:rPr>
        <w:t>internationales approuvées par l'IAASB qui sont applicables à la date de clôture actuelle et qui n'ont pas encore été approuvées au niveau nationa</w:t>
      </w:r>
      <w:r>
        <w:rPr>
          <w:lang w:val="fr-BE"/>
        </w:rPr>
        <w:t>l. »</w:t>
      </w:r>
    </w:p>
  </w:footnote>
  <w:footnote w:id="43">
    <w:p w14:paraId="77BD202D" w14:textId="4B066142" w:rsidR="00736277" w:rsidRPr="002607F6" w:rsidRDefault="00736277" w:rsidP="002607F6">
      <w:pPr>
        <w:pStyle w:val="Notedebasdepage"/>
        <w:jc w:val="both"/>
        <w:rPr>
          <w:lang w:val="fr-BE"/>
        </w:rPr>
      </w:pPr>
      <w:r>
        <w:rPr>
          <w:rStyle w:val="Appelnotedebasdep"/>
        </w:rPr>
        <w:footnoteRef/>
      </w:r>
      <w:r w:rsidRPr="002607F6">
        <w:rPr>
          <w:lang w:val="fr-BE"/>
        </w:rPr>
        <w:t xml:space="preserve"> </w:t>
      </w:r>
      <w:r w:rsidR="002607F6" w:rsidRPr="00AD1656">
        <w:rPr>
          <w:lang w:val="fr-BE"/>
        </w:rPr>
        <w:t xml:space="preserve">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w:t>
      </w:r>
      <w:r w:rsidR="00390F05">
        <w:rPr>
          <w:lang w:val="fr-BE"/>
        </w:rPr>
        <w:t>CFP</w:t>
      </w:r>
      <w:r w:rsidR="002607F6" w:rsidRPr="00AD1656">
        <w:rPr>
          <w:lang w:val="fr-BE"/>
        </w:rPr>
        <w:t xml:space="preserve"> s’applique).</w:t>
      </w:r>
    </w:p>
  </w:footnote>
  <w:footnote w:id="44">
    <w:p w14:paraId="3C79C147" w14:textId="00D378E0" w:rsidR="00595944" w:rsidRPr="004B042B" w:rsidRDefault="00595944">
      <w:pPr>
        <w:pStyle w:val="Notedebasdepage"/>
        <w:rPr>
          <w:lang w:val="fr-BE"/>
        </w:rPr>
      </w:pPr>
      <w:r>
        <w:rPr>
          <w:rStyle w:val="Appelnotedebasdep"/>
        </w:rPr>
        <w:footnoteRef/>
      </w:r>
      <w:r w:rsidRPr="004B042B">
        <w:rPr>
          <w:lang w:val="fr-BE"/>
        </w:rPr>
        <w:t xml:space="preserve"> </w:t>
      </w:r>
      <w:r w:rsidR="004B042B" w:rsidRPr="004B042B">
        <w:rPr>
          <w:lang w:val="fr-BE"/>
        </w:rPr>
        <w:t>À modifier en fonction d</w:t>
      </w:r>
      <w:r w:rsidR="004B042B">
        <w:rPr>
          <w:lang w:val="fr-BE"/>
        </w:rPr>
        <w:t>u contexte.</w:t>
      </w:r>
    </w:p>
  </w:footnote>
  <w:footnote w:id="45">
    <w:p w14:paraId="5F600589" w14:textId="7D2664A9" w:rsidR="00B11987" w:rsidRPr="002A28B5" w:rsidRDefault="00B11987">
      <w:pPr>
        <w:pStyle w:val="Notedebasdepage"/>
        <w:rPr>
          <w:lang w:val="fr-BE"/>
        </w:rPr>
      </w:pPr>
      <w:r>
        <w:rPr>
          <w:rStyle w:val="Appelnotedebasdep"/>
        </w:rPr>
        <w:footnoteRef/>
      </w:r>
      <w:r w:rsidRPr="002A28B5">
        <w:rPr>
          <w:lang w:val="fr-BE"/>
        </w:rPr>
        <w:t xml:space="preserve"> </w:t>
      </w:r>
      <w:r w:rsidR="002A28B5" w:rsidRPr="002A28B5">
        <w:rPr>
          <w:lang w:val="fr-BE"/>
        </w:rPr>
        <w:t>À modifier en fonction d</w:t>
      </w:r>
      <w:r w:rsidR="002A28B5">
        <w:rPr>
          <w:lang w:val="fr-BE"/>
        </w:rPr>
        <w:t>u contexte.</w:t>
      </w:r>
    </w:p>
  </w:footnote>
  <w:footnote w:id="46">
    <w:p w14:paraId="1F655481" w14:textId="46A67A56" w:rsidR="00436007" w:rsidRPr="00436007" w:rsidRDefault="00436007">
      <w:pPr>
        <w:pStyle w:val="Notedebasdepage"/>
        <w:rPr>
          <w:lang w:val="fr-BE"/>
        </w:rPr>
      </w:pPr>
      <w:r>
        <w:rPr>
          <w:rStyle w:val="Appelnotedebasdep"/>
        </w:rPr>
        <w:footnoteRef/>
      </w:r>
      <w:r w:rsidRPr="00436007">
        <w:rPr>
          <w:lang w:val="fr-BE"/>
        </w:rPr>
        <w:t xml:space="preserve"> À modifier en fonction d</w:t>
      </w:r>
      <w:r>
        <w:rPr>
          <w:lang w:val="fr-BE"/>
        </w:rPr>
        <w:t>u contexte.</w:t>
      </w:r>
    </w:p>
  </w:footnote>
  <w:footnote w:id="47">
    <w:p w14:paraId="39FD760E" w14:textId="7C1D4667" w:rsidR="0079012C" w:rsidRPr="0079012C" w:rsidRDefault="0079012C">
      <w:pPr>
        <w:pStyle w:val="Notedebasdepage"/>
        <w:rPr>
          <w:lang w:val="fr-BE"/>
        </w:rPr>
      </w:pPr>
      <w:r>
        <w:rPr>
          <w:rStyle w:val="Appelnotedebasdep"/>
        </w:rPr>
        <w:footnoteRef/>
      </w:r>
      <w:r w:rsidRPr="0079012C">
        <w:rPr>
          <w:lang w:val="fr-BE"/>
        </w:rPr>
        <w:t xml:space="preserve"> À modifier en fonction du</w:t>
      </w:r>
      <w:r>
        <w:rPr>
          <w:lang w:val="fr-BE"/>
        </w:rPr>
        <w:t xml:space="preserve"> contexte.</w:t>
      </w:r>
    </w:p>
  </w:footnote>
  <w:footnote w:id="48">
    <w:p w14:paraId="315FB638" w14:textId="52A1A1E1" w:rsidR="00AE346F" w:rsidRPr="00AE346F" w:rsidRDefault="00AE346F">
      <w:pPr>
        <w:pStyle w:val="Notedebasdepage"/>
        <w:rPr>
          <w:lang w:val="fr-BE"/>
        </w:rPr>
      </w:pPr>
      <w:r>
        <w:rPr>
          <w:rStyle w:val="Appelnotedebasdep"/>
        </w:rPr>
        <w:footnoteRef/>
      </w:r>
      <w:r w:rsidRPr="00AE346F">
        <w:rPr>
          <w:lang w:val="fr-BE"/>
        </w:rPr>
        <w:t xml:space="preserve"> À modifier en fonction d</w:t>
      </w:r>
      <w:r>
        <w:rPr>
          <w:lang w:val="fr-BE"/>
        </w:rPr>
        <w:t>u contexte.</w:t>
      </w:r>
    </w:p>
  </w:footnote>
  <w:footnote w:id="49">
    <w:p w14:paraId="793C644A" w14:textId="639D9836" w:rsidR="00446CA0" w:rsidRPr="00446CA0" w:rsidRDefault="00446CA0" w:rsidP="00446CA0">
      <w:pPr>
        <w:pStyle w:val="Notedebasdepage"/>
        <w:jc w:val="both"/>
        <w:rPr>
          <w:lang w:val="fr-BE"/>
        </w:rPr>
      </w:pPr>
      <w:r>
        <w:rPr>
          <w:rStyle w:val="Appelnotedebasdep"/>
        </w:rPr>
        <w:footnoteRef/>
      </w:r>
      <w:r w:rsidRPr="00446CA0">
        <w:rPr>
          <w:lang w:val="fr-BE"/>
        </w:rPr>
        <w:t xml:space="preserve"> </w:t>
      </w:r>
      <w:r w:rsidRPr="00AD1656">
        <w:rPr>
          <w:lang w:val="fr-BE"/>
        </w:rPr>
        <w:t xml:space="preserve">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w:t>
      </w:r>
      <w:r w:rsidR="00261760">
        <w:rPr>
          <w:lang w:val="fr-BE"/>
        </w:rPr>
        <w:t>CFP</w:t>
      </w:r>
      <w:r w:rsidRPr="00AD1656">
        <w:rPr>
          <w:lang w:val="fr-BE"/>
        </w:rPr>
        <w:t xml:space="preserve"> s’applique).</w:t>
      </w:r>
    </w:p>
  </w:footnote>
  <w:footnote w:id="50">
    <w:p w14:paraId="0774BC3C" w14:textId="1E336321" w:rsidR="00824C6F" w:rsidRPr="007B4A00" w:rsidRDefault="00824C6F" w:rsidP="001A4E4B">
      <w:pPr>
        <w:pStyle w:val="Notedebasdepage"/>
        <w:jc w:val="both"/>
        <w:rPr>
          <w:lang w:val="fr-BE"/>
        </w:rPr>
      </w:pPr>
      <w:r>
        <w:rPr>
          <w:rStyle w:val="Appelnotedebasdep"/>
        </w:rPr>
        <w:footnoteRef/>
      </w:r>
      <w:r w:rsidRPr="007B4A00">
        <w:rPr>
          <w:lang w:val="fr-BE"/>
        </w:rPr>
        <w:t xml:space="preserve"> </w:t>
      </w:r>
      <w:r w:rsidRPr="00AD1656">
        <w:rPr>
          <w:lang w:val="fr-BE"/>
        </w:rPr>
        <w:t>À adapter en fonction du contexte : commissaire (si les comptes annuels de l’OAA2 doivent être certifiés par un commissaire dans le cadre du Code des sociétés et des associations) ou réviseur d’entreprises mandaté (si les comptes annuels de l’OAA2 ne doivent pas être certifiés par un commissaire dans le cadre du Code des sociétés et des associations, et que l’article 159, § 1, alinéa 2, du C</w:t>
      </w:r>
      <w:r w:rsidR="00BF6326">
        <w:rPr>
          <w:lang w:val="fr-BE"/>
        </w:rPr>
        <w:t>F</w:t>
      </w:r>
      <w:r w:rsidR="008B7D50">
        <w:rPr>
          <w:lang w:val="fr-BE"/>
        </w:rPr>
        <w:t>P</w:t>
      </w:r>
      <w:r w:rsidRPr="00AD1656">
        <w:rPr>
          <w:lang w:val="fr-BE"/>
        </w:rPr>
        <w:t xml:space="preserve"> s’applique).</w:t>
      </w:r>
    </w:p>
  </w:footnote>
  <w:footnote w:id="51">
    <w:p w14:paraId="6A88A838" w14:textId="77777777" w:rsidR="006A1BED" w:rsidRPr="00422594" w:rsidRDefault="006A1BED" w:rsidP="006A1BED">
      <w:pPr>
        <w:pStyle w:val="Notedebasdepage"/>
        <w:rPr>
          <w:lang w:val="fr-BE"/>
        </w:rPr>
      </w:pPr>
      <w:r>
        <w:rPr>
          <w:rStyle w:val="Appelnotedebasdep"/>
        </w:rPr>
        <w:footnoteRef/>
      </w:r>
      <w:r w:rsidRPr="00422594">
        <w:rPr>
          <w:lang w:val="fr-BE"/>
        </w:rPr>
        <w:t xml:space="preserve"> À adapter en fonction d</w:t>
      </w:r>
      <w:r>
        <w:rPr>
          <w:lang w:val="fr-BE"/>
        </w:rPr>
        <w:t>u contexte.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FB"/>
    <w:multiLevelType w:val="hybridMultilevel"/>
    <w:tmpl w:val="C1AEE5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0E2911"/>
    <w:multiLevelType w:val="hybridMultilevel"/>
    <w:tmpl w:val="3126D43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15:restartNumberingAfterBreak="0">
    <w:nsid w:val="16056E0E"/>
    <w:multiLevelType w:val="hybridMultilevel"/>
    <w:tmpl w:val="B9E4EE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4B54FCC"/>
    <w:multiLevelType w:val="hybridMultilevel"/>
    <w:tmpl w:val="2B42EA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EA20C0"/>
    <w:multiLevelType w:val="hybridMultilevel"/>
    <w:tmpl w:val="3B465D26"/>
    <w:lvl w:ilvl="0" w:tplc="CFB6245C">
      <w:numFmt w:val="bullet"/>
      <w:pStyle w:val="TM1"/>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9108B"/>
    <w:multiLevelType w:val="hybridMultilevel"/>
    <w:tmpl w:val="A74EE4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D80067D"/>
    <w:multiLevelType w:val="hybridMultilevel"/>
    <w:tmpl w:val="31DE74C0"/>
    <w:lvl w:ilvl="0" w:tplc="20000003">
      <w:start w:val="1"/>
      <w:numFmt w:val="bullet"/>
      <w:lvlText w:val="o"/>
      <w:lvlJc w:val="left"/>
      <w:pPr>
        <w:ind w:left="1146" w:hanging="360"/>
      </w:pPr>
      <w:rPr>
        <w:rFonts w:ascii="Courier New" w:hAnsi="Courier New" w:cs="Courier New"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7" w15:restartNumberingAfterBreak="0">
    <w:nsid w:val="542021FC"/>
    <w:multiLevelType w:val="hybridMultilevel"/>
    <w:tmpl w:val="E61A34C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87778B"/>
    <w:multiLevelType w:val="hybridMultilevel"/>
    <w:tmpl w:val="BCDCE252"/>
    <w:lvl w:ilvl="0" w:tplc="1674B1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418FD"/>
    <w:multiLevelType w:val="hybridMultilevel"/>
    <w:tmpl w:val="9098A6CA"/>
    <w:lvl w:ilvl="0" w:tplc="20000003">
      <w:start w:val="1"/>
      <w:numFmt w:val="bullet"/>
      <w:lvlText w:val="o"/>
      <w:lvlJc w:val="left"/>
      <w:pPr>
        <w:ind w:left="1146" w:hanging="360"/>
      </w:pPr>
      <w:rPr>
        <w:rFonts w:ascii="Courier New" w:hAnsi="Courier New" w:cs="Courier New"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1383096948">
    <w:abstractNumId w:val="5"/>
  </w:num>
  <w:num w:numId="2" w16cid:durableId="1385760967">
    <w:abstractNumId w:val="8"/>
  </w:num>
  <w:num w:numId="3" w16cid:durableId="1248734988">
    <w:abstractNumId w:val="2"/>
  </w:num>
  <w:num w:numId="4" w16cid:durableId="1186864925">
    <w:abstractNumId w:val="0"/>
  </w:num>
  <w:num w:numId="5" w16cid:durableId="1165823333">
    <w:abstractNumId w:val="4"/>
  </w:num>
  <w:num w:numId="6" w16cid:durableId="557327292">
    <w:abstractNumId w:val="1"/>
  </w:num>
  <w:num w:numId="7" w16cid:durableId="2095978537">
    <w:abstractNumId w:val="3"/>
  </w:num>
  <w:num w:numId="8" w16cid:durableId="2034190933">
    <w:abstractNumId w:val="7"/>
  </w:num>
  <w:num w:numId="9" w16cid:durableId="2104758767">
    <w:abstractNumId w:val="6"/>
  </w:num>
  <w:num w:numId="10" w16cid:durableId="945231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1A"/>
    <w:rsid w:val="000017EC"/>
    <w:rsid w:val="00004733"/>
    <w:rsid w:val="00006DEF"/>
    <w:rsid w:val="00007D62"/>
    <w:rsid w:val="00010FFB"/>
    <w:rsid w:val="000117D0"/>
    <w:rsid w:val="000124BC"/>
    <w:rsid w:val="00012B5B"/>
    <w:rsid w:val="000164CE"/>
    <w:rsid w:val="00016577"/>
    <w:rsid w:val="00022E4B"/>
    <w:rsid w:val="000236F1"/>
    <w:rsid w:val="00023D58"/>
    <w:rsid w:val="00025B04"/>
    <w:rsid w:val="00026B01"/>
    <w:rsid w:val="000275B6"/>
    <w:rsid w:val="00027A9E"/>
    <w:rsid w:val="00027D40"/>
    <w:rsid w:val="0003337F"/>
    <w:rsid w:val="00033F69"/>
    <w:rsid w:val="00035ED4"/>
    <w:rsid w:val="000449B8"/>
    <w:rsid w:val="00047447"/>
    <w:rsid w:val="00050306"/>
    <w:rsid w:val="000558F6"/>
    <w:rsid w:val="00056BED"/>
    <w:rsid w:val="00057016"/>
    <w:rsid w:val="00070357"/>
    <w:rsid w:val="00071942"/>
    <w:rsid w:val="00072B44"/>
    <w:rsid w:val="000735F3"/>
    <w:rsid w:val="00073635"/>
    <w:rsid w:val="00073AC8"/>
    <w:rsid w:val="00077ABA"/>
    <w:rsid w:val="00080CED"/>
    <w:rsid w:val="00082C77"/>
    <w:rsid w:val="000838EB"/>
    <w:rsid w:val="00087382"/>
    <w:rsid w:val="00087DCB"/>
    <w:rsid w:val="000905A4"/>
    <w:rsid w:val="000917A2"/>
    <w:rsid w:val="00092032"/>
    <w:rsid w:val="00096FB2"/>
    <w:rsid w:val="000A0C28"/>
    <w:rsid w:val="000A0C6E"/>
    <w:rsid w:val="000A11B2"/>
    <w:rsid w:val="000A1DA0"/>
    <w:rsid w:val="000A4146"/>
    <w:rsid w:val="000A41EB"/>
    <w:rsid w:val="000A543B"/>
    <w:rsid w:val="000A5E50"/>
    <w:rsid w:val="000A6D46"/>
    <w:rsid w:val="000A6E64"/>
    <w:rsid w:val="000B0FD9"/>
    <w:rsid w:val="000C1AED"/>
    <w:rsid w:val="000C37B0"/>
    <w:rsid w:val="000C69E2"/>
    <w:rsid w:val="000D057C"/>
    <w:rsid w:val="000D091E"/>
    <w:rsid w:val="000D3662"/>
    <w:rsid w:val="000E1EBD"/>
    <w:rsid w:val="000E5904"/>
    <w:rsid w:val="000E5D73"/>
    <w:rsid w:val="000F135E"/>
    <w:rsid w:val="000F3EDF"/>
    <w:rsid w:val="000F4D99"/>
    <w:rsid w:val="000F4DEA"/>
    <w:rsid w:val="000F556D"/>
    <w:rsid w:val="000F5B0B"/>
    <w:rsid w:val="000F5C6F"/>
    <w:rsid w:val="000F6A8F"/>
    <w:rsid w:val="000F79B1"/>
    <w:rsid w:val="0010070E"/>
    <w:rsid w:val="0010071E"/>
    <w:rsid w:val="0010474F"/>
    <w:rsid w:val="00111B47"/>
    <w:rsid w:val="00111BE4"/>
    <w:rsid w:val="001139F9"/>
    <w:rsid w:val="00113E96"/>
    <w:rsid w:val="00114651"/>
    <w:rsid w:val="001175BE"/>
    <w:rsid w:val="00117EF0"/>
    <w:rsid w:val="001216D0"/>
    <w:rsid w:val="001218C6"/>
    <w:rsid w:val="00121FE3"/>
    <w:rsid w:val="001224CF"/>
    <w:rsid w:val="00123025"/>
    <w:rsid w:val="00123717"/>
    <w:rsid w:val="00124D27"/>
    <w:rsid w:val="00125288"/>
    <w:rsid w:val="0012554C"/>
    <w:rsid w:val="00125DD2"/>
    <w:rsid w:val="001266F7"/>
    <w:rsid w:val="0013115A"/>
    <w:rsid w:val="00133497"/>
    <w:rsid w:val="001339D9"/>
    <w:rsid w:val="00134218"/>
    <w:rsid w:val="00134C7D"/>
    <w:rsid w:val="001362B5"/>
    <w:rsid w:val="00137910"/>
    <w:rsid w:val="00137D38"/>
    <w:rsid w:val="00140808"/>
    <w:rsid w:val="001412DB"/>
    <w:rsid w:val="00143490"/>
    <w:rsid w:val="00143B9C"/>
    <w:rsid w:val="00144017"/>
    <w:rsid w:val="00145394"/>
    <w:rsid w:val="00145893"/>
    <w:rsid w:val="00146728"/>
    <w:rsid w:val="0015272D"/>
    <w:rsid w:val="00152E0C"/>
    <w:rsid w:val="00152FE8"/>
    <w:rsid w:val="00153C3B"/>
    <w:rsid w:val="00153C99"/>
    <w:rsid w:val="00156049"/>
    <w:rsid w:val="00160390"/>
    <w:rsid w:val="00162E1E"/>
    <w:rsid w:val="00165B6F"/>
    <w:rsid w:val="0016626C"/>
    <w:rsid w:val="00173172"/>
    <w:rsid w:val="001747C8"/>
    <w:rsid w:val="001761FC"/>
    <w:rsid w:val="00176C69"/>
    <w:rsid w:val="00180269"/>
    <w:rsid w:val="001813B2"/>
    <w:rsid w:val="00182019"/>
    <w:rsid w:val="001837B3"/>
    <w:rsid w:val="0018464C"/>
    <w:rsid w:val="001849BD"/>
    <w:rsid w:val="001862E4"/>
    <w:rsid w:val="001870DF"/>
    <w:rsid w:val="00187242"/>
    <w:rsid w:val="0019121D"/>
    <w:rsid w:val="00191B7E"/>
    <w:rsid w:val="001941AD"/>
    <w:rsid w:val="0019666B"/>
    <w:rsid w:val="00197053"/>
    <w:rsid w:val="001A1069"/>
    <w:rsid w:val="001A48D0"/>
    <w:rsid w:val="001A4E4B"/>
    <w:rsid w:val="001A6AD2"/>
    <w:rsid w:val="001A6B30"/>
    <w:rsid w:val="001B4380"/>
    <w:rsid w:val="001B62E3"/>
    <w:rsid w:val="001C147E"/>
    <w:rsid w:val="001C461D"/>
    <w:rsid w:val="001C5102"/>
    <w:rsid w:val="001C6AA2"/>
    <w:rsid w:val="001D14A5"/>
    <w:rsid w:val="001D640C"/>
    <w:rsid w:val="001D6E5D"/>
    <w:rsid w:val="001E1456"/>
    <w:rsid w:val="001E302B"/>
    <w:rsid w:val="001E6845"/>
    <w:rsid w:val="001F254B"/>
    <w:rsid w:val="001F2A75"/>
    <w:rsid w:val="001F39AC"/>
    <w:rsid w:val="001F74AC"/>
    <w:rsid w:val="00200D02"/>
    <w:rsid w:val="00204C42"/>
    <w:rsid w:val="002064CC"/>
    <w:rsid w:val="0020722D"/>
    <w:rsid w:val="00211D68"/>
    <w:rsid w:val="00212C82"/>
    <w:rsid w:val="0021333D"/>
    <w:rsid w:val="002141B6"/>
    <w:rsid w:val="00216F1B"/>
    <w:rsid w:val="00221586"/>
    <w:rsid w:val="00222317"/>
    <w:rsid w:val="00223C4E"/>
    <w:rsid w:val="00225E18"/>
    <w:rsid w:val="00226CF9"/>
    <w:rsid w:val="00236CBD"/>
    <w:rsid w:val="00242BC0"/>
    <w:rsid w:val="00245098"/>
    <w:rsid w:val="00245ECE"/>
    <w:rsid w:val="00245FF6"/>
    <w:rsid w:val="002473C6"/>
    <w:rsid w:val="00247BAE"/>
    <w:rsid w:val="00250420"/>
    <w:rsid w:val="002510B3"/>
    <w:rsid w:val="002533B2"/>
    <w:rsid w:val="002539B9"/>
    <w:rsid w:val="002548DD"/>
    <w:rsid w:val="00254A88"/>
    <w:rsid w:val="00255AA1"/>
    <w:rsid w:val="00255E67"/>
    <w:rsid w:val="002607F6"/>
    <w:rsid w:val="00260981"/>
    <w:rsid w:val="00260CB5"/>
    <w:rsid w:val="00261760"/>
    <w:rsid w:val="00261C9E"/>
    <w:rsid w:val="0026460F"/>
    <w:rsid w:val="00267443"/>
    <w:rsid w:val="0027018E"/>
    <w:rsid w:val="00271541"/>
    <w:rsid w:val="00271C30"/>
    <w:rsid w:val="002733C7"/>
    <w:rsid w:val="00281589"/>
    <w:rsid w:val="00282868"/>
    <w:rsid w:val="00282B9A"/>
    <w:rsid w:val="002836E3"/>
    <w:rsid w:val="0029157A"/>
    <w:rsid w:val="002925E8"/>
    <w:rsid w:val="00294DB6"/>
    <w:rsid w:val="00294E92"/>
    <w:rsid w:val="0029600C"/>
    <w:rsid w:val="002A054D"/>
    <w:rsid w:val="002A1509"/>
    <w:rsid w:val="002A1BC6"/>
    <w:rsid w:val="002A24F1"/>
    <w:rsid w:val="002A28B5"/>
    <w:rsid w:val="002A3478"/>
    <w:rsid w:val="002A55A6"/>
    <w:rsid w:val="002A64EE"/>
    <w:rsid w:val="002A726D"/>
    <w:rsid w:val="002A7710"/>
    <w:rsid w:val="002B07BE"/>
    <w:rsid w:val="002B2262"/>
    <w:rsid w:val="002B3545"/>
    <w:rsid w:val="002C00BB"/>
    <w:rsid w:val="002C1817"/>
    <w:rsid w:val="002C1E9C"/>
    <w:rsid w:val="002C2BA7"/>
    <w:rsid w:val="002C328D"/>
    <w:rsid w:val="002C4405"/>
    <w:rsid w:val="002D3583"/>
    <w:rsid w:val="002D4190"/>
    <w:rsid w:val="002D5714"/>
    <w:rsid w:val="002D6A4A"/>
    <w:rsid w:val="002D7011"/>
    <w:rsid w:val="002E03E2"/>
    <w:rsid w:val="002E0A61"/>
    <w:rsid w:val="002E138F"/>
    <w:rsid w:val="002E4871"/>
    <w:rsid w:val="002E7784"/>
    <w:rsid w:val="002E7A41"/>
    <w:rsid w:val="002E7D49"/>
    <w:rsid w:val="002F0503"/>
    <w:rsid w:val="002F1DEF"/>
    <w:rsid w:val="002F301D"/>
    <w:rsid w:val="002F397F"/>
    <w:rsid w:val="002F5B32"/>
    <w:rsid w:val="002F6305"/>
    <w:rsid w:val="002F700D"/>
    <w:rsid w:val="002F71B5"/>
    <w:rsid w:val="002F7B2B"/>
    <w:rsid w:val="00301452"/>
    <w:rsid w:val="00303553"/>
    <w:rsid w:val="00303892"/>
    <w:rsid w:val="00306DFE"/>
    <w:rsid w:val="00306E15"/>
    <w:rsid w:val="003106E2"/>
    <w:rsid w:val="00311D6C"/>
    <w:rsid w:val="00312888"/>
    <w:rsid w:val="0031299C"/>
    <w:rsid w:val="00312DB3"/>
    <w:rsid w:val="00314435"/>
    <w:rsid w:val="00321B20"/>
    <w:rsid w:val="003228A0"/>
    <w:rsid w:val="00323450"/>
    <w:rsid w:val="00323AD6"/>
    <w:rsid w:val="00323DF5"/>
    <w:rsid w:val="003245CE"/>
    <w:rsid w:val="003250AF"/>
    <w:rsid w:val="00325285"/>
    <w:rsid w:val="00326A03"/>
    <w:rsid w:val="00326A42"/>
    <w:rsid w:val="00332B26"/>
    <w:rsid w:val="0033426A"/>
    <w:rsid w:val="0033709D"/>
    <w:rsid w:val="00340240"/>
    <w:rsid w:val="0034225A"/>
    <w:rsid w:val="0034344E"/>
    <w:rsid w:val="003451D7"/>
    <w:rsid w:val="0034529D"/>
    <w:rsid w:val="003465C9"/>
    <w:rsid w:val="0034673E"/>
    <w:rsid w:val="0035063B"/>
    <w:rsid w:val="0035069C"/>
    <w:rsid w:val="003520FB"/>
    <w:rsid w:val="0035629B"/>
    <w:rsid w:val="00357997"/>
    <w:rsid w:val="00361724"/>
    <w:rsid w:val="003628C9"/>
    <w:rsid w:val="0036620A"/>
    <w:rsid w:val="00370E35"/>
    <w:rsid w:val="003746EE"/>
    <w:rsid w:val="00375B38"/>
    <w:rsid w:val="003807FB"/>
    <w:rsid w:val="00383B83"/>
    <w:rsid w:val="00384AB5"/>
    <w:rsid w:val="00385B25"/>
    <w:rsid w:val="0038614D"/>
    <w:rsid w:val="0039037C"/>
    <w:rsid w:val="00390F05"/>
    <w:rsid w:val="00391CE5"/>
    <w:rsid w:val="003925AF"/>
    <w:rsid w:val="00392CB5"/>
    <w:rsid w:val="0039558E"/>
    <w:rsid w:val="003959E2"/>
    <w:rsid w:val="00396A68"/>
    <w:rsid w:val="003A35F0"/>
    <w:rsid w:val="003A386E"/>
    <w:rsid w:val="003A5195"/>
    <w:rsid w:val="003B1D51"/>
    <w:rsid w:val="003B242E"/>
    <w:rsid w:val="003B29D7"/>
    <w:rsid w:val="003B3D76"/>
    <w:rsid w:val="003B6237"/>
    <w:rsid w:val="003B73A3"/>
    <w:rsid w:val="003C023E"/>
    <w:rsid w:val="003C22DB"/>
    <w:rsid w:val="003C461F"/>
    <w:rsid w:val="003C6749"/>
    <w:rsid w:val="003C6E46"/>
    <w:rsid w:val="003D049B"/>
    <w:rsid w:val="003D095F"/>
    <w:rsid w:val="003D0B3A"/>
    <w:rsid w:val="003D0CCF"/>
    <w:rsid w:val="003D3BF1"/>
    <w:rsid w:val="003D4D34"/>
    <w:rsid w:val="003D57C5"/>
    <w:rsid w:val="003D5940"/>
    <w:rsid w:val="003D6707"/>
    <w:rsid w:val="003E032F"/>
    <w:rsid w:val="003E1AF4"/>
    <w:rsid w:val="003E203B"/>
    <w:rsid w:val="003E4018"/>
    <w:rsid w:val="003E4D9A"/>
    <w:rsid w:val="003E5843"/>
    <w:rsid w:val="003E5A1C"/>
    <w:rsid w:val="003E5B3E"/>
    <w:rsid w:val="003E753A"/>
    <w:rsid w:val="003E78B9"/>
    <w:rsid w:val="003F0258"/>
    <w:rsid w:val="003F0448"/>
    <w:rsid w:val="003F0B12"/>
    <w:rsid w:val="003F1CD1"/>
    <w:rsid w:val="003F2177"/>
    <w:rsid w:val="003F3E2D"/>
    <w:rsid w:val="003F6681"/>
    <w:rsid w:val="003F70C1"/>
    <w:rsid w:val="00400DF1"/>
    <w:rsid w:val="004034BE"/>
    <w:rsid w:val="004056AF"/>
    <w:rsid w:val="00406128"/>
    <w:rsid w:val="0040703F"/>
    <w:rsid w:val="004074E9"/>
    <w:rsid w:val="00407EBB"/>
    <w:rsid w:val="004108AF"/>
    <w:rsid w:val="00411BBD"/>
    <w:rsid w:val="004125C6"/>
    <w:rsid w:val="00413106"/>
    <w:rsid w:val="00413520"/>
    <w:rsid w:val="0041430E"/>
    <w:rsid w:val="00421725"/>
    <w:rsid w:val="00421C21"/>
    <w:rsid w:val="00422594"/>
    <w:rsid w:val="0042285B"/>
    <w:rsid w:val="00424485"/>
    <w:rsid w:val="004244FF"/>
    <w:rsid w:val="00424621"/>
    <w:rsid w:val="00436007"/>
    <w:rsid w:val="004371CB"/>
    <w:rsid w:val="00440785"/>
    <w:rsid w:val="00441BEA"/>
    <w:rsid w:val="004433E3"/>
    <w:rsid w:val="00443C79"/>
    <w:rsid w:val="00444957"/>
    <w:rsid w:val="00446CA0"/>
    <w:rsid w:val="0045116F"/>
    <w:rsid w:val="00451B2A"/>
    <w:rsid w:val="00453103"/>
    <w:rsid w:val="0045477C"/>
    <w:rsid w:val="004555BD"/>
    <w:rsid w:val="0045593E"/>
    <w:rsid w:val="0046149D"/>
    <w:rsid w:val="00464BB6"/>
    <w:rsid w:val="00466EB3"/>
    <w:rsid w:val="00472101"/>
    <w:rsid w:val="004732B0"/>
    <w:rsid w:val="00473F48"/>
    <w:rsid w:val="00474B7F"/>
    <w:rsid w:val="00474C8D"/>
    <w:rsid w:val="004753D9"/>
    <w:rsid w:val="00475B3D"/>
    <w:rsid w:val="00475DDD"/>
    <w:rsid w:val="00482794"/>
    <w:rsid w:val="00483F36"/>
    <w:rsid w:val="00486B3C"/>
    <w:rsid w:val="0048788D"/>
    <w:rsid w:val="00491996"/>
    <w:rsid w:val="00493810"/>
    <w:rsid w:val="00494A01"/>
    <w:rsid w:val="004951DD"/>
    <w:rsid w:val="00495579"/>
    <w:rsid w:val="004956B6"/>
    <w:rsid w:val="00497CC7"/>
    <w:rsid w:val="004A3030"/>
    <w:rsid w:val="004A30BD"/>
    <w:rsid w:val="004A3B11"/>
    <w:rsid w:val="004A44CE"/>
    <w:rsid w:val="004A4C6A"/>
    <w:rsid w:val="004A5D6E"/>
    <w:rsid w:val="004A7F12"/>
    <w:rsid w:val="004B042B"/>
    <w:rsid w:val="004B1556"/>
    <w:rsid w:val="004B2A53"/>
    <w:rsid w:val="004B45FF"/>
    <w:rsid w:val="004B4B38"/>
    <w:rsid w:val="004D15C6"/>
    <w:rsid w:val="004D20EB"/>
    <w:rsid w:val="004D4386"/>
    <w:rsid w:val="004D4598"/>
    <w:rsid w:val="004D46CA"/>
    <w:rsid w:val="004E1BE4"/>
    <w:rsid w:val="004E1EE6"/>
    <w:rsid w:val="004E34CF"/>
    <w:rsid w:val="004E4293"/>
    <w:rsid w:val="004E6169"/>
    <w:rsid w:val="004F01EB"/>
    <w:rsid w:val="004F0698"/>
    <w:rsid w:val="004F2901"/>
    <w:rsid w:val="005010E4"/>
    <w:rsid w:val="005012FD"/>
    <w:rsid w:val="005054A9"/>
    <w:rsid w:val="00505B99"/>
    <w:rsid w:val="00507171"/>
    <w:rsid w:val="00507550"/>
    <w:rsid w:val="00511E25"/>
    <w:rsid w:val="00512473"/>
    <w:rsid w:val="0051352E"/>
    <w:rsid w:val="0051360D"/>
    <w:rsid w:val="005138BA"/>
    <w:rsid w:val="005151E7"/>
    <w:rsid w:val="00521844"/>
    <w:rsid w:val="005220A8"/>
    <w:rsid w:val="00522575"/>
    <w:rsid w:val="00523CA8"/>
    <w:rsid w:val="0052607D"/>
    <w:rsid w:val="00530A31"/>
    <w:rsid w:val="00532B37"/>
    <w:rsid w:val="00540581"/>
    <w:rsid w:val="00541055"/>
    <w:rsid w:val="00541ABE"/>
    <w:rsid w:val="00542F1D"/>
    <w:rsid w:val="005430A0"/>
    <w:rsid w:val="00544150"/>
    <w:rsid w:val="00546EC6"/>
    <w:rsid w:val="00547E62"/>
    <w:rsid w:val="00551AD3"/>
    <w:rsid w:val="005528DF"/>
    <w:rsid w:val="00552937"/>
    <w:rsid w:val="00553637"/>
    <w:rsid w:val="00555A03"/>
    <w:rsid w:val="005564D7"/>
    <w:rsid w:val="005576A2"/>
    <w:rsid w:val="0055797A"/>
    <w:rsid w:val="005607D0"/>
    <w:rsid w:val="00560807"/>
    <w:rsid w:val="005652A9"/>
    <w:rsid w:val="00566BE1"/>
    <w:rsid w:val="00567166"/>
    <w:rsid w:val="00567F1E"/>
    <w:rsid w:val="0057001C"/>
    <w:rsid w:val="005700EE"/>
    <w:rsid w:val="0057108D"/>
    <w:rsid w:val="005721D2"/>
    <w:rsid w:val="00572CDD"/>
    <w:rsid w:val="00572F2C"/>
    <w:rsid w:val="005744C5"/>
    <w:rsid w:val="005751B6"/>
    <w:rsid w:val="00577340"/>
    <w:rsid w:val="00577CB3"/>
    <w:rsid w:val="00584C74"/>
    <w:rsid w:val="00587217"/>
    <w:rsid w:val="0058737F"/>
    <w:rsid w:val="00587484"/>
    <w:rsid w:val="00591F98"/>
    <w:rsid w:val="00593E9C"/>
    <w:rsid w:val="00594C60"/>
    <w:rsid w:val="00595944"/>
    <w:rsid w:val="005959A6"/>
    <w:rsid w:val="005965C4"/>
    <w:rsid w:val="005A08BF"/>
    <w:rsid w:val="005A3149"/>
    <w:rsid w:val="005A3395"/>
    <w:rsid w:val="005A3421"/>
    <w:rsid w:val="005A3E85"/>
    <w:rsid w:val="005A43BB"/>
    <w:rsid w:val="005A4BFB"/>
    <w:rsid w:val="005A6DD6"/>
    <w:rsid w:val="005A7021"/>
    <w:rsid w:val="005B0E73"/>
    <w:rsid w:val="005B1F1E"/>
    <w:rsid w:val="005B433C"/>
    <w:rsid w:val="005B5B1E"/>
    <w:rsid w:val="005C2B1D"/>
    <w:rsid w:val="005C306B"/>
    <w:rsid w:val="005C51F3"/>
    <w:rsid w:val="005C59B3"/>
    <w:rsid w:val="005C6640"/>
    <w:rsid w:val="005D2EE7"/>
    <w:rsid w:val="005D40C6"/>
    <w:rsid w:val="005D4592"/>
    <w:rsid w:val="005D7E2C"/>
    <w:rsid w:val="005E0881"/>
    <w:rsid w:val="005E3C7F"/>
    <w:rsid w:val="005E5F88"/>
    <w:rsid w:val="005E7E78"/>
    <w:rsid w:val="005F18C0"/>
    <w:rsid w:val="005F593C"/>
    <w:rsid w:val="006012C6"/>
    <w:rsid w:val="00604E2D"/>
    <w:rsid w:val="00605C06"/>
    <w:rsid w:val="00606F6C"/>
    <w:rsid w:val="00612151"/>
    <w:rsid w:val="00612C55"/>
    <w:rsid w:val="00613713"/>
    <w:rsid w:val="00614A77"/>
    <w:rsid w:val="00614F0C"/>
    <w:rsid w:val="00615DDA"/>
    <w:rsid w:val="0061634A"/>
    <w:rsid w:val="00620F44"/>
    <w:rsid w:val="00622E09"/>
    <w:rsid w:val="00624067"/>
    <w:rsid w:val="0062437B"/>
    <w:rsid w:val="00626A93"/>
    <w:rsid w:val="0062705B"/>
    <w:rsid w:val="006310B9"/>
    <w:rsid w:val="00634D7F"/>
    <w:rsid w:val="00636197"/>
    <w:rsid w:val="00636373"/>
    <w:rsid w:val="00637898"/>
    <w:rsid w:val="006459F6"/>
    <w:rsid w:val="00647016"/>
    <w:rsid w:val="00652BC7"/>
    <w:rsid w:val="00653006"/>
    <w:rsid w:val="00653C93"/>
    <w:rsid w:val="00655203"/>
    <w:rsid w:val="0065648D"/>
    <w:rsid w:val="0065705F"/>
    <w:rsid w:val="00657662"/>
    <w:rsid w:val="006618AE"/>
    <w:rsid w:val="00662F40"/>
    <w:rsid w:val="00667106"/>
    <w:rsid w:val="006704BC"/>
    <w:rsid w:val="006744C9"/>
    <w:rsid w:val="00674535"/>
    <w:rsid w:val="00680214"/>
    <w:rsid w:val="0068266C"/>
    <w:rsid w:val="00682AB4"/>
    <w:rsid w:val="00682C07"/>
    <w:rsid w:val="00683E46"/>
    <w:rsid w:val="00686774"/>
    <w:rsid w:val="006873F7"/>
    <w:rsid w:val="00693B65"/>
    <w:rsid w:val="006A0D22"/>
    <w:rsid w:val="006A0E41"/>
    <w:rsid w:val="006A1BED"/>
    <w:rsid w:val="006A368E"/>
    <w:rsid w:val="006B5653"/>
    <w:rsid w:val="006B5FAF"/>
    <w:rsid w:val="006B7B7B"/>
    <w:rsid w:val="006C4877"/>
    <w:rsid w:val="006C7244"/>
    <w:rsid w:val="006D0257"/>
    <w:rsid w:val="006D0FE0"/>
    <w:rsid w:val="006D2CC5"/>
    <w:rsid w:val="006D3661"/>
    <w:rsid w:val="006D50E9"/>
    <w:rsid w:val="006D57F9"/>
    <w:rsid w:val="006E0E8D"/>
    <w:rsid w:val="006E13E5"/>
    <w:rsid w:val="006E1BA0"/>
    <w:rsid w:val="006F0303"/>
    <w:rsid w:val="006F0617"/>
    <w:rsid w:val="006F2D37"/>
    <w:rsid w:val="006F37A1"/>
    <w:rsid w:val="006F647F"/>
    <w:rsid w:val="006F65CA"/>
    <w:rsid w:val="006F6E9D"/>
    <w:rsid w:val="00700F51"/>
    <w:rsid w:val="007036FD"/>
    <w:rsid w:val="007066AC"/>
    <w:rsid w:val="00706CC3"/>
    <w:rsid w:val="00710279"/>
    <w:rsid w:val="00712E31"/>
    <w:rsid w:val="00720506"/>
    <w:rsid w:val="00721DC1"/>
    <w:rsid w:val="00724D7A"/>
    <w:rsid w:val="0072531A"/>
    <w:rsid w:val="00726370"/>
    <w:rsid w:val="00726D98"/>
    <w:rsid w:val="00730658"/>
    <w:rsid w:val="00730E35"/>
    <w:rsid w:val="007333C6"/>
    <w:rsid w:val="007335A5"/>
    <w:rsid w:val="00733EA1"/>
    <w:rsid w:val="00736277"/>
    <w:rsid w:val="00736C72"/>
    <w:rsid w:val="0073739E"/>
    <w:rsid w:val="007429CB"/>
    <w:rsid w:val="007436E2"/>
    <w:rsid w:val="00743FD9"/>
    <w:rsid w:val="00745281"/>
    <w:rsid w:val="00745B4B"/>
    <w:rsid w:val="00751592"/>
    <w:rsid w:val="00751FD9"/>
    <w:rsid w:val="007520AA"/>
    <w:rsid w:val="00753E02"/>
    <w:rsid w:val="00755F43"/>
    <w:rsid w:val="00760163"/>
    <w:rsid w:val="00761B27"/>
    <w:rsid w:val="00763CA8"/>
    <w:rsid w:val="00763CD9"/>
    <w:rsid w:val="00766508"/>
    <w:rsid w:val="00766696"/>
    <w:rsid w:val="00767388"/>
    <w:rsid w:val="0076750E"/>
    <w:rsid w:val="00767CD2"/>
    <w:rsid w:val="00770813"/>
    <w:rsid w:val="00772D0C"/>
    <w:rsid w:val="00773D7B"/>
    <w:rsid w:val="00775775"/>
    <w:rsid w:val="00776531"/>
    <w:rsid w:val="007769E3"/>
    <w:rsid w:val="00780FF1"/>
    <w:rsid w:val="00781E9E"/>
    <w:rsid w:val="00783567"/>
    <w:rsid w:val="00786605"/>
    <w:rsid w:val="0079012C"/>
    <w:rsid w:val="00791AD4"/>
    <w:rsid w:val="00795E23"/>
    <w:rsid w:val="00796825"/>
    <w:rsid w:val="00797374"/>
    <w:rsid w:val="00797B7A"/>
    <w:rsid w:val="007A3E56"/>
    <w:rsid w:val="007A3F34"/>
    <w:rsid w:val="007A4296"/>
    <w:rsid w:val="007A5A9E"/>
    <w:rsid w:val="007A6300"/>
    <w:rsid w:val="007A6CB9"/>
    <w:rsid w:val="007A76BF"/>
    <w:rsid w:val="007B1810"/>
    <w:rsid w:val="007B1A05"/>
    <w:rsid w:val="007B299A"/>
    <w:rsid w:val="007B2D61"/>
    <w:rsid w:val="007B4314"/>
    <w:rsid w:val="007B4A00"/>
    <w:rsid w:val="007B7529"/>
    <w:rsid w:val="007C26AB"/>
    <w:rsid w:val="007C27E9"/>
    <w:rsid w:val="007C4426"/>
    <w:rsid w:val="007C4D54"/>
    <w:rsid w:val="007C536D"/>
    <w:rsid w:val="007C7216"/>
    <w:rsid w:val="007C79BC"/>
    <w:rsid w:val="007C7E35"/>
    <w:rsid w:val="007D0134"/>
    <w:rsid w:val="007D0D96"/>
    <w:rsid w:val="007D1563"/>
    <w:rsid w:val="007D17DF"/>
    <w:rsid w:val="007D5C30"/>
    <w:rsid w:val="007D7674"/>
    <w:rsid w:val="007D76DC"/>
    <w:rsid w:val="007E18F4"/>
    <w:rsid w:val="007E22DF"/>
    <w:rsid w:val="007E302C"/>
    <w:rsid w:val="007E4FD0"/>
    <w:rsid w:val="007E716D"/>
    <w:rsid w:val="007E758E"/>
    <w:rsid w:val="007E7668"/>
    <w:rsid w:val="007F2EED"/>
    <w:rsid w:val="007F3B03"/>
    <w:rsid w:val="007F5801"/>
    <w:rsid w:val="007F6621"/>
    <w:rsid w:val="007F6D2B"/>
    <w:rsid w:val="008026E1"/>
    <w:rsid w:val="0080308F"/>
    <w:rsid w:val="00803A3A"/>
    <w:rsid w:val="00805C22"/>
    <w:rsid w:val="00806AC4"/>
    <w:rsid w:val="008113DB"/>
    <w:rsid w:val="008154AF"/>
    <w:rsid w:val="00817F02"/>
    <w:rsid w:val="00820D88"/>
    <w:rsid w:val="00822B84"/>
    <w:rsid w:val="00824C6F"/>
    <w:rsid w:val="00824E25"/>
    <w:rsid w:val="008260DF"/>
    <w:rsid w:val="00831199"/>
    <w:rsid w:val="00831217"/>
    <w:rsid w:val="00832E45"/>
    <w:rsid w:val="00840850"/>
    <w:rsid w:val="00841548"/>
    <w:rsid w:val="00842516"/>
    <w:rsid w:val="00845FFB"/>
    <w:rsid w:val="00846392"/>
    <w:rsid w:val="0085179A"/>
    <w:rsid w:val="00856D8D"/>
    <w:rsid w:val="0086050A"/>
    <w:rsid w:val="00864E62"/>
    <w:rsid w:val="00865876"/>
    <w:rsid w:val="0087220F"/>
    <w:rsid w:val="00877058"/>
    <w:rsid w:val="0088007F"/>
    <w:rsid w:val="00883960"/>
    <w:rsid w:val="00883D4A"/>
    <w:rsid w:val="00886806"/>
    <w:rsid w:val="00887C31"/>
    <w:rsid w:val="00890048"/>
    <w:rsid w:val="00891178"/>
    <w:rsid w:val="00897301"/>
    <w:rsid w:val="008A1BAE"/>
    <w:rsid w:val="008A2C98"/>
    <w:rsid w:val="008A5A45"/>
    <w:rsid w:val="008A71EA"/>
    <w:rsid w:val="008A71F8"/>
    <w:rsid w:val="008A7FEF"/>
    <w:rsid w:val="008B09CD"/>
    <w:rsid w:val="008B0C12"/>
    <w:rsid w:val="008B0D12"/>
    <w:rsid w:val="008B3458"/>
    <w:rsid w:val="008B57E7"/>
    <w:rsid w:val="008B5C51"/>
    <w:rsid w:val="008B6465"/>
    <w:rsid w:val="008B7D50"/>
    <w:rsid w:val="008C3B4C"/>
    <w:rsid w:val="008C3F2E"/>
    <w:rsid w:val="008C4221"/>
    <w:rsid w:val="008C53E0"/>
    <w:rsid w:val="008C6027"/>
    <w:rsid w:val="008D39E8"/>
    <w:rsid w:val="008D462A"/>
    <w:rsid w:val="008E0F64"/>
    <w:rsid w:val="008E69BA"/>
    <w:rsid w:val="008F02DE"/>
    <w:rsid w:val="008F02F7"/>
    <w:rsid w:val="008F19EC"/>
    <w:rsid w:val="008F3E42"/>
    <w:rsid w:val="008F4BCC"/>
    <w:rsid w:val="008F596F"/>
    <w:rsid w:val="008F7D5D"/>
    <w:rsid w:val="009022B3"/>
    <w:rsid w:val="00902670"/>
    <w:rsid w:val="009027C7"/>
    <w:rsid w:val="009033A0"/>
    <w:rsid w:val="00903DF7"/>
    <w:rsid w:val="00907059"/>
    <w:rsid w:val="00907359"/>
    <w:rsid w:val="009101CB"/>
    <w:rsid w:val="009115FB"/>
    <w:rsid w:val="00912B69"/>
    <w:rsid w:val="0091361E"/>
    <w:rsid w:val="009175C3"/>
    <w:rsid w:val="00920248"/>
    <w:rsid w:val="00920990"/>
    <w:rsid w:val="009215E6"/>
    <w:rsid w:val="00921D60"/>
    <w:rsid w:val="00922CBB"/>
    <w:rsid w:val="00922FAB"/>
    <w:rsid w:val="00932AF3"/>
    <w:rsid w:val="0093595A"/>
    <w:rsid w:val="00936247"/>
    <w:rsid w:val="009404F1"/>
    <w:rsid w:val="00942FD6"/>
    <w:rsid w:val="0094384A"/>
    <w:rsid w:val="009445E5"/>
    <w:rsid w:val="00955BC7"/>
    <w:rsid w:val="009566C1"/>
    <w:rsid w:val="009574C1"/>
    <w:rsid w:val="00961CA2"/>
    <w:rsid w:val="0096300E"/>
    <w:rsid w:val="00963624"/>
    <w:rsid w:val="009636B4"/>
    <w:rsid w:val="00963B0D"/>
    <w:rsid w:val="0096657C"/>
    <w:rsid w:val="00966DFC"/>
    <w:rsid w:val="009671EB"/>
    <w:rsid w:val="009676C2"/>
    <w:rsid w:val="00970DF1"/>
    <w:rsid w:val="00973655"/>
    <w:rsid w:val="009737EB"/>
    <w:rsid w:val="00976496"/>
    <w:rsid w:val="009778DA"/>
    <w:rsid w:val="009825B8"/>
    <w:rsid w:val="00982FAC"/>
    <w:rsid w:val="0098372C"/>
    <w:rsid w:val="00986220"/>
    <w:rsid w:val="009869CE"/>
    <w:rsid w:val="00986FA5"/>
    <w:rsid w:val="00987CAF"/>
    <w:rsid w:val="00992C43"/>
    <w:rsid w:val="00992D5E"/>
    <w:rsid w:val="0099360C"/>
    <w:rsid w:val="009A0A41"/>
    <w:rsid w:val="009A2274"/>
    <w:rsid w:val="009A250C"/>
    <w:rsid w:val="009A4582"/>
    <w:rsid w:val="009A6995"/>
    <w:rsid w:val="009A6DBE"/>
    <w:rsid w:val="009A6F9A"/>
    <w:rsid w:val="009A75B9"/>
    <w:rsid w:val="009A79C3"/>
    <w:rsid w:val="009B0A3E"/>
    <w:rsid w:val="009B0F79"/>
    <w:rsid w:val="009B3F5E"/>
    <w:rsid w:val="009B4CF2"/>
    <w:rsid w:val="009B68BF"/>
    <w:rsid w:val="009B7C0D"/>
    <w:rsid w:val="009B7DDF"/>
    <w:rsid w:val="009B7E73"/>
    <w:rsid w:val="009C3665"/>
    <w:rsid w:val="009C417F"/>
    <w:rsid w:val="009C4691"/>
    <w:rsid w:val="009C6CED"/>
    <w:rsid w:val="009C7844"/>
    <w:rsid w:val="009D0FC9"/>
    <w:rsid w:val="009D3D57"/>
    <w:rsid w:val="009D6E3E"/>
    <w:rsid w:val="009D70CC"/>
    <w:rsid w:val="009D7436"/>
    <w:rsid w:val="009E121A"/>
    <w:rsid w:val="009E7652"/>
    <w:rsid w:val="009F2609"/>
    <w:rsid w:val="009F3ED3"/>
    <w:rsid w:val="009F5718"/>
    <w:rsid w:val="009F6ADA"/>
    <w:rsid w:val="00A01C4C"/>
    <w:rsid w:val="00A02185"/>
    <w:rsid w:val="00A022C8"/>
    <w:rsid w:val="00A027A1"/>
    <w:rsid w:val="00A03E01"/>
    <w:rsid w:val="00A03F9F"/>
    <w:rsid w:val="00A05AA2"/>
    <w:rsid w:val="00A05E8A"/>
    <w:rsid w:val="00A06469"/>
    <w:rsid w:val="00A06857"/>
    <w:rsid w:val="00A13062"/>
    <w:rsid w:val="00A13430"/>
    <w:rsid w:val="00A1447A"/>
    <w:rsid w:val="00A14AFA"/>
    <w:rsid w:val="00A1551C"/>
    <w:rsid w:val="00A17F84"/>
    <w:rsid w:val="00A2017E"/>
    <w:rsid w:val="00A214C1"/>
    <w:rsid w:val="00A2238C"/>
    <w:rsid w:val="00A22D90"/>
    <w:rsid w:val="00A26879"/>
    <w:rsid w:val="00A27A72"/>
    <w:rsid w:val="00A3003B"/>
    <w:rsid w:val="00A335A3"/>
    <w:rsid w:val="00A42064"/>
    <w:rsid w:val="00A42E57"/>
    <w:rsid w:val="00A446C9"/>
    <w:rsid w:val="00A4504D"/>
    <w:rsid w:val="00A453A2"/>
    <w:rsid w:val="00A4698E"/>
    <w:rsid w:val="00A4791E"/>
    <w:rsid w:val="00A50983"/>
    <w:rsid w:val="00A51D96"/>
    <w:rsid w:val="00A538D9"/>
    <w:rsid w:val="00A557EA"/>
    <w:rsid w:val="00A55BC9"/>
    <w:rsid w:val="00A57673"/>
    <w:rsid w:val="00A60DDF"/>
    <w:rsid w:val="00A6294A"/>
    <w:rsid w:val="00A65658"/>
    <w:rsid w:val="00A665E1"/>
    <w:rsid w:val="00A677D1"/>
    <w:rsid w:val="00A73948"/>
    <w:rsid w:val="00A74053"/>
    <w:rsid w:val="00A7447C"/>
    <w:rsid w:val="00A757A8"/>
    <w:rsid w:val="00A75935"/>
    <w:rsid w:val="00A767F4"/>
    <w:rsid w:val="00A80EF5"/>
    <w:rsid w:val="00A81F79"/>
    <w:rsid w:val="00A8431E"/>
    <w:rsid w:val="00A85593"/>
    <w:rsid w:val="00A85635"/>
    <w:rsid w:val="00A85E66"/>
    <w:rsid w:val="00A86A50"/>
    <w:rsid w:val="00A86D54"/>
    <w:rsid w:val="00A90BE4"/>
    <w:rsid w:val="00A940BD"/>
    <w:rsid w:val="00A94453"/>
    <w:rsid w:val="00A94F71"/>
    <w:rsid w:val="00A9582B"/>
    <w:rsid w:val="00AA01AB"/>
    <w:rsid w:val="00AA17DC"/>
    <w:rsid w:val="00AA18BB"/>
    <w:rsid w:val="00AA3CD2"/>
    <w:rsid w:val="00AA4996"/>
    <w:rsid w:val="00AA6BEF"/>
    <w:rsid w:val="00AA79C9"/>
    <w:rsid w:val="00AB19A6"/>
    <w:rsid w:val="00AB3CA7"/>
    <w:rsid w:val="00AB3D32"/>
    <w:rsid w:val="00AC074F"/>
    <w:rsid w:val="00AC282F"/>
    <w:rsid w:val="00AC3735"/>
    <w:rsid w:val="00AC67A3"/>
    <w:rsid w:val="00AD1656"/>
    <w:rsid w:val="00AD2CC6"/>
    <w:rsid w:val="00AD3A79"/>
    <w:rsid w:val="00AD67CB"/>
    <w:rsid w:val="00AE0606"/>
    <w:rsid w:val="00AE165B"/>
    <w:rsid w:val="00AE1839"/>
    <w:rsid w:val="00AE346F"/>
    <w:rsid w:val="00AE3B1B"/>
    <w:rsid w:val="00AE6827"/>
    <w:rsid w:val="00AF00A3"/>
    <w:rsid w:val="00AF071E"/>
    <w:rsid w:val="00AF1A78"/>
    <w:rsid w:val="00AF2E5C"/>
    <w:rsid w:val="00AF6182"/>
    <w:rsid w:val="00AF6A39"/>
    <w:rsid w:val="00AF7CD1"/>
    <w:rsid w:val="00B0077E"/>
    <w:rsid w:val="00B00CD1"/>
    <w:rsid w:val="00B01DB0"/>
    <w:rsid w:val="00B05114"/>
    <w:rsid w:val="00B0523A"/>
    <w:rsid w:val="00B064DB"/>
    <w:rsid w:val="00B101A0"/>
    <w:rsid w:val="00B11881"/>
    <w:rsid w:val="00B11987"/>
    <w:rsid w:val="00B11D04"/>
    <w:rsid w:val="00B120B8"/>
    <w:rsid w:val="00B12125"/>
    <w:rsid w:val="00B1286C"/>
    <w:rsid w:val="00B144FA"/>
    <w:rsid w:val="00B16939"/>
    <w:rsid w:val="00B2251C"/>
    <w:rsid w:val="00B24865"/>
    <w:rsid w:val="00B24E50"/>
    <w:rsid w:val="00B25B9C"/>
    <w:rsid w:val="00B26944"/>
    <w:rsid w:val="00B272C6"/>
    <w:rsid w:val="00B27C5A"/>
    <w:rsid w:val="00B32018"/>
    <w:rsid w:val="00B32E06"/>
    <w:rsid w:val="00B36B73"/>
    <w:rsid w:val="00B4020A"/>
    <w:rsid w:val="00B411AF"/>
    <w:rsid w:val="00B41396"/>
    <w:rsid w:val="00B457A5"/>
    <w:rsid w:val="00B47FA6"/>
    <w:rsid w:val="00B47FAA"/>
    <w:rsid w:val="00B51B27"/>
    <w:rsid w:val="00B52156"/>
    <w:rsid w:val="00B52844"/>
    <w:rsid w:val="00B56F0E"/>
    <w:rsid w:val="00B57B1E"/>
    <w:rsid w:val="00B57B6C"/>
    <w:rsid w:val="00B63F85"/>
    <w:rsid w:val="00B65953"/>
    <w:rsid w:val="00B65F5C"/>
    <w:rsid w:val="00B6694E"/>
    <w:rsid w:val="00B67F02"/>
    <w:rsid w:val="00B7102E"/>
    <w:rsid w:val="00B80B14"/>
    <w:rsid w:val="00B82DA4"/>
    <w:rsid w:val="00B83564"/>
    <w:rsid w:val="00B849E2"/>
    <w:rsid w:val="00B84CDA"/>
    <w:rsid w:val="00B854A9"/>
    <w:rsid w:val="00B86E38"/>
    <w:rsid w:val="00B8704B"/>
    <w:rsid w:val="00B8756A"/>
    <w:rsid w:val="00B93281"/>
    <w:rsid w:val="00B935B7"/>
    <w:rsid w:val="00B975FC"/>
    <w:rsid w:val="00BA1A6D"/>
    <w:rsid w:val="00BA1C4B"/>
    <w:rsid w:val="00BA3D2F"/>
    <w:rsid w:val="00BA456B"/>
    <w:rsid w:val="00BA76CA"/>
    <w:rsid w:val="00BB107E"/>
    <w:rsid w:val="00BB27C3"/>
    <w:rsid w:val="00BB2C15"/>
    <w:rsid w:val="00BB3648"/>
    <w:rsid w:val="00BB749F"/>
    <w:rsid w:val="00BB7CB7"/>
    <w:rsid w:val="00BB7D23"/>
    <w:rsid w:val="00BC04D4"/>
    <w:rsid w:val="00BC2A1E"/>
    <w:rsid w:val="00BC4DBC"/>
    <w:rsid w:val="00BC52A9"/>
    <w:rsid w:val="00BD02FD"/>
    <w:rsid w:val="00BD52AE"/>
    <w:rsid w:val="00BE0ED2"/>
    <w:rsid w:val="00BE155F"/>
    <w:rsid w:val="00BE36EC"/>
    <w:rsid w:val="00BE5831"/>
    <w:rsid w:val="00BF0F1F"/>
    <w:rsid w:val="00BF1639"/>
    <w:rsid w:val="00BF1FFF"/>
    <w:rsid w:val="00BF6326"/>
    <w:rsid w:val="00BF7192"/>
    <w:rsid w:val="00C012C0"/>
    <w:rsid w:val="00C07D5D"/>
    <w:rsid w:val="00C11E8D"/>
    <w:rsid w:val="00C146D5"/>
    <w:rsid w:val="00C20DA2"/>
    <w:rsid w:val="00C23AA1"/>
    <w:rsid w:val="00C23B53"/>
    <w:rsid w:val="00C24838"/>
    <w:rsid w:val="00C24EE0"/>
    <w:rsid w:val="00C250C5"/>
    <w:rsid w:val="00C273A5"/>
    <w:rsid w:val="00C277E6"/>
    <w:rsid w:val="00C30D82"/>
    <w:rsid w:val="00C32AAB"/>
    <w:rsid w:val="00C336B8"/>
    <w:rsid w:val="00C36111"/>
    <w:rsid w:val="00C4031C"/>
    <w:rsid w:val="00C41118"/>
    <w:rsid w:val="00C42CA7"/>
    <w:rsid w:val="00C43032"/>
    <w:rsid w:val="00C4528B"/>
    <w:rsid w:val="00C466FC"/>
    <w:rsid w:val="00C46A15"/>
    <w:rsid w:val="00C50E0D"/>
    <w:rsid w:val="00C510E4"/>
    <w:rsid w:val="00C56233"/>
    <w:rsid w:val="00C6403B"/>
    <w:rsid w:val="00C645F0"/>
    <w:rsid w:val="00C702D4"/>
    <w:rsid w:val="00C70AA4"/>
    <w:rsid w:val="00C711DA"/>
    <w:rsid w:val="00C71296"/>
    <w:rsid w:val="00C7257A"/>
    <w:rsid w:val="00C72EFD"/>
    <w:rsid w:val="00C77030"/>
    <w:rsid w:val="00C84AC5"/>
    <w:rsid w:val="00C91449"/>
    <w:rsid w:val="00C92059"/>
    <w:rsid w:val="00C92588"/>
    <w:rsid w:val="00C958F5"/>
    <w:rsid w:val="00C96311"/>
    <w:rsid w:val="00C97025"/>
    <w:rsid w:val="00C97B01"/>
    <w:rsid w:val="00CA3529"/>
    <w:rsid w:val="00CA53C0"/>
    <w:rsid w:val="00CA630D"/>
    <w:rsid w:val="00CA7CC5"/>
    <w:rsid w:val="00CB0C3F"/>
    <w:rsid w:val="00CB280E"/>
    <w:rsid w:val="00CB31B8"/>
    <w:rsid w:val="00CB6596"/>
    <w:rsid w:val="00CB69AF"/>
    <w:rsid w:val="00CB7207"/>
    <w:rsid w:val="00CC1C0C"/>
    <w:rsid w:val="00CC3940"/>
    <w:rsid w:val="00CD32EE"/>
    <w:rsid w:val="00CD5D4D"/>
    <w:rsid w:val="00CD5F85"/>
    <w:rsid w:val="00CD6178"/>
    <w:rsid w:val="00CD61A1"/>
    <w:rsid w:val="00CE0D26"/>
    <w:rsid w:val="00CE198D"/>
    <w:rsid w:val="00CE1A0E"/>
    <w:rsid w:val="00CE4FE6"/>
    <w:rsid w:val="00CE51CB"/>
    <w:rsid w:val="00CE648B"/>
    <w:rsid w:val="00CF046D"/>
    <w:rsid w:val="00CF0B97"/>
    <w:rsid w:val="00CF1107"/>
    <w:rsid w:val="00CF213B"/>
    <w:rsid w:val="00CF3E42"/>
    <w:rsid w:val="00CF5177"/>
    <w:rsid w:val="00CF56C1"/>
    <w:rsid w:val="00CF5B24"/>
    <w:rsid w:val="00CF6F84"/>
    <w:rsid w:val="00D00D79"/>
    <w:rsid w:val="00D02661"/>
    <w:rsid w:val="00D028EB"/>
    <w:rsid w:val="00D03B6C"/>
    <w:rsid w:val="00D05CFB"/>
    <w:rsid w:val="00D1281A"/>
    <w:rsid w:val="00D12AEC"/>
    <w:rsid w:val="00D1429A"/>
    <w:rsid w:val="00D209EC"/>
    <w:rsid w:val="00D212B4"/>
    <w:rsid w:val="00D2507F"/>
    <w:rsid w:val="00D2791A"/>
    <w:rsid w:val="00D309A6"/>
    <w:rsid w:val="00D30AC8"/>
    <w:rsid w:val="00D30C91"/>
    <w:rsid w:val="00D32A59"/>
    <w:rsid w:val="00D344A7"/>
    <w:rsid w:val="00D34D48"/>
    <w:rsid w:val="00D4001C"/>
    <w:rsid w:val="00D43893"/>
    <w:rsid w:val="00D43B5E"/>
    <w:rsid w:val="00D464B9"/>
    <w:rsid w:val="00D47F15"/>
    <w:rsid w:val="00D57B13"/>
    <w:rsid w:val="00D62331"/>
    <w:rsid w:val="00D627BD"/>
    <w:rsid w:val="00D629F1"/>
    <w:rsid w:val="00D648D6"/>
    <w:rsid w:val="00D65885"/>
    <w:rsid w:val="00D65A3C"/>
    <w:rsid w:val="00D6797F"/>
    <w:rsid w:val="00D67C33"/>
    <w:rsid w:val="00D727B1"/>
    <w:rsid w:val="00D751CA"/>
    <w:rsid w:val="00D76205"/>
    <w:rsid w:val="00D80AA9"/>
    <w:rsid w:val="00D8403A"/>
    <w:rsid w:val="00D858B2"/>
    <w:rsid w:val="00D86A54"/>
    <w:rsid w:val="00D87438"/>
    <w:rsid w:val="00D87B2B"/>
    <w:rsid w:val="00D91BF5"/>
    <w:rsid w:val="00D91E96"/>
    <w:rsid w:val="00D94B8F"/>
    <w:rsid w:val="00D96EAF"/>
    <w:rsid w:val="00DA072A"/>
    <w:rsid w:val="00DA29C2"/>
    <w:rsid w:val="00DA3D78"/>
    <w:rsid w:val="00DA4BB8"/>
    <w:rsid w:val="00DA793B"/>
    <w:rsid w:val="00DB3C31"/>
    <w:rsid w:val="00DB3D46"/>
    <w:rsid w:val="00DB4192"/>
    <w:rsid w:val="00DC0334"/>
    <w:rsid w:val="00DC12A4"/>
    <w:rsid w:val="00DC2B15"/>
    <w:rsid w:val="00DC41B4"/>
    <w:rsid w:val="00DC4534"/>
    <w:rsid w:val="00DC50E0"/>
    <w:rsid w:val="00DC7A29"/>
    <w:rsid w:val="00DC7B30"/>
    <w:rsid w:val="00DD110E"/>
    <w:rsid w:val="00DD26C5"/>
    <w:rsid w:val="00DD4E90"/>
    <w:rsid w:val="00DD5A54"/>
    <w:rsid w:val="00DD5C81"/>
    <w:rsid w:val="00DD62D2"/>
    <w:rsid w:val="00DE0614"/>
    <w:rsid w:val="00DE16EA"/>
    <w:rsid w:val="00DE2794"/>
    <w:rsid w:val="00DE4421"/>
    <w:rsid w:val="00DE46BF"/>
    <w:rsid w:val="00DE55E5"/>
    <w:rsid w:val="00DE5E0B"/>
    <w:rsid w:val="00DE67CC"/>
    <w:rsid w:val="00DF0480"/>
    <w:rsid w:val="00DF3D6F"/>
    <w:rsid w:val="00DF453D"/>
    <w:rsid w:val="00DF5494"/>
    <w:rsid w:val="00DF613A"/>
    <w:rsid w:val="00DF62B7"/>
    <w:rsid w:val="00DF73FB"/>
    <w:rsid w:val="00E00288"/>
    <w:rsid w:val="00E00861"/>
    <w:rsid w:val="00E060FD"/>
    <w:rsid w:val="00E07086"/>
    <w:rsid w:val="00E11F9C"/>
    <w:rsid w:val="00E1321B"/>
    <w:rsid w:val="00E1343C"/>
    <w:rsid w:val="00E149C7"/>
    <w:rsid w:val="00E1653E"/>
    <w:rsid w:val="00E204D1"/>
    <w:rsid w:val="00E22485"/>
    <w:rsid w:val="00E24404"/>
    <w:rsid w:val="00E27DEF"/>
    <w:rsid w:val="00E30814"/>
    <w:rsid w:val="00E31728"/>
    <w:rsid w:val="00E319E6"/>
    <w:rsid w:val="00E319FC"/>
    <w:rsid w:val="00E32A91"/>
    <w:rsid w:val="00E3446C"/>
    <w:rsid w:val="00E36469"/>
    <w:rsid w:val="00E37614"/>
    <w:rsid w:val="00E37917"/>
    <w:rsid w:val="00E41040"/>
    <w:rsid w:val="00E41713"/>
    <w:rsid w:val="00E41E9E"/>
    <w:rsid w:val="00E42DA3"/>
    <w:rsid w:val="00E42FFE"/>
    <w:rsid w:val="00E43A80"/>
    <w:rsid w:val="00E44A52"/>
    <w:rsid w:val="00E47DF8"/>
    <w:rsid w:val="00E50DDF"/>
    <w:rsid w:val="00E55170"/>
    <w:rsid w:val="00E551B0"/>
    <w:rsid w:val="00E55488"/>
    <w:rsid w:val="00E56915"/>
    <w:rsid w:val="00E569B2"/>
    <w:rsid w:val="00E61CB8"/>
    <w:rsid w:val="00E62B5F"/>
    <w:rsid w:val="00E63998"/>
    <w:rsid w:val="00E63B6A"/>
    <w:rsid w:val="00E70442"/>
    <w:rsid w:val="00E724BF"/>
    <w:rsid w:val="00E726BC"/>
    <w:rsid w:val="00E741A9"/>
    <w:rsid w:val="00E74C47"/>
    <w:rsid w:val="00E7530E"/>
    <w:rsid w:val="00E81041"/>
    <w:rsid w:val="00E84794"/>
    <w:rsid w:val="00E851E5"/>
    <w:rsid w:val="00E86BE2"/>
    <w:rsid w:val="00E878B4"/>
    <w:rsid w:val="00E90BDC"/>
    <w:rsid w:val="00E91B1D"/>
    <w:rsid w:val="00E97B52"/>
    <w:rsid w:val="00EA0D59"/>
    <w:rsid w:val="00EA0F5B"/>
    <w:rsid w:val="00EA167B"/>
    <w:rsid w:val="00EA2CEA"/>
    <w:rsid w:val="00EA4CDA"/>
    <w:rsid w:val="00EA50FE"/>
    <w:rsid w:val="00EB0038"/>
    <w:rsid w:val="00EB228A"/>
    <w:rsid w:val="00EB33EA"/>
    <w:rsid w:val="00EB66B5"/>
    <w:rsid w:val="00EB6FAE"/>
    <w:rsid w:val="00EB7B50"/>
    <w:rsid w:val="00EB7E1F"/>
    <w:rsid w:val="00EC07FD"/>
    <w:rsid w:val="00EC15B4"/>
    <w:rsid w:val="00EC39DB"/>
    <w:rsid w:val="00EC4386"/>
    <w:rsid w:val="00ED0913"/>
    <w:rsid w:val="00ED1B3F"/>
    <w:rsid w:val="00ED292C"/>
    <w:rsid w:val="00ED2DD9"/>
    <w:rsid w:val="00ED6023"/>
    <w:rsid w:val="00ED75E4"/>
    <w:rsid w:val="00ED78AD"/>
    <w:rsid w:val="00ED7D1D"/>
    <w:rsid w:val="00EE4303"/>
    <w:rsid w:val="00EE438F"/>
    <w:rsid w:val="00EE650D"/>
    <w:rsid w:val="00EF1193"/>
    <w:rsid w:val="00EF25BB"/>
    <w:rsid w:val="00EF3DD7"/>
    <w:rsid w:val="00EF48AC"/>
    <w:rsid w:val="00EF4E89"/>
    <w:rsid w:val="00EF5A63"/>
    <w:rsid w:val="00F03790"/>
    <w:rsid w:val="00F03F7E"/>
    <w:rsid w:val="00F05BC8"/>
    <w:rsid w:val="00F05FB6"/>
    <w:rsid w:val="00F06CD0"/>
    <w:rsid w:val="00F07A7C"/>
    <w:rsid w:val="00F11439"/>
    <w:rsid w:val="00F114B8"/>
    <w:rsid w:val="00F13EFD"/>
    <w:rsid w:val="00F14D75"/>
    <w:rsid w:val="00F14EE5"/>
    <w:rsid w:val="00F17393"/>
    <w:rsid w:val="00F17991"/>
    <w:rsid w:val="00F20775"/>
    <w:rsid w:val="00F21F01"/>
    <w:rsid w:val="00F22406"/>
    <w:rsid w:val="00F23B95"/>
    <w:rsid w:val="00F25868"/>
    <w:rsid w:val="00F26D33"/>
    <w:rsid w:val="00F306FD"/>
    <w:rsid w:val="00F326D4"/>
    <w:rsid w:val="00F346A9"/>
    <w:rsid w:val="00F357A7"/>
    <w:rsid w:val="00F36038"/>
    <w:rsid w:val="00F401CC"/>
    <w:rsid w:val="00F41DDC"/>
    <w:rsid w:val="00F43460"/>
    <w:rsid w:val="00F44660"/>
    <w:rsid w:val="00F450D4"/>
    <w:rsid w:val="00F455BB"/>
    <w:rsid w:val="00F45910"/>
    <w:rsid w:val="00F45AC1"/>
    <w:rsid w:val="00F460FD"/>
    <w:rsid w:val="00F52FD3"/>
    <w:rsid w:val="00F5438F"/>
    <w:rsid w:val="00F5626A"/>
    <w:rsid w:val="00F574D5"/>
    <w:rsid w:val="00F60096"/>
    <w:rsid w:val="00F60A4D"/>
    <w:rsid w:val="00F62C2B"/>
    <w:rsid w:val="00F63E06"/>
    <w:rsid w:val="00F64D98"/>
    <w:rsid w:val="00F659A6"/>
    <w:rsid w:val="00F72E85"/>
    <w:rsid w:val="00F73A25"/>
    <w:rsid w:val="00F73E96"/>
    <w:rsid w:val="00F75060"/>
    <w:rsid w:val="00F760BA"/>
    <w:rsid w:val="00F76ECA"/>
    <w:rsid w:val="00F76FF2"/>
    <w:rsid w:val="00F77F0C"/>
    <w:rsid w:val="00F77F75"/>
    <w:rsid w:val="00F80395"/>
    <w:rsid w:val="00F80D5A"/>
    <w:rsid w:val="00F84A58"/>
    <w:rsid w:val="00F8505D"/>
    <w:rsid w:val="00F852FC"/>
    <w:rsid w:val="00F9365B"/>
    <w:rsid w:val="00F9561F"/>
    <w:rsid w:val="00FA0006"/>
    <w:rsid w:val="00FA07F6"/>
    <w:rsid w:val="00FA0AA2"/>
    <w:rsid w:val="00FA11F6"/>
    <w:rsid w:val="00FA158C"/>
    <w:rsid w:val="00FA2261"/>
    <w:rsid w:val="00FA48E5"/>
    <w:rsid w:val="00FA4A92"/>
    <w:rsid w:val="00FA75FF"/>
    <w:rsid w:val="00FB1DCC"/>
    <w:rsid w:val="00FB27E2"/>
    <w:rsid w:val="00FB2B9B"/>
    <w:rsid w:val="00FB3AEC"/>
    <w:rsid w:val="00FB5310"/>
    <w:rsid w:val="00FB5E2F"/>
    <w:rsid w:val="00FB6835"/>
    <w:rsid w:val="00FB7219"/>
    <w:rsid w:val="00FC3792"/>
    <w:rsid w:val="00FC68E1"/>
    <w:rsid w:val="00FC73A9"/>
    <w:rsid w:val="00FC7D40"/>
    <w:rsid w:val="00FD0325"/>
    <w:rsid w:val="00FD0E4E"/>
    <w:rsid w:val="00FD29F5"/>
    <w:rsid w:val="00FD627D"/>
    <w:rsid w:val="00FE4236"/>
    <w:rsid w:val="00FE46FF"/>
    <w:rsid w:val="00FE4ACA"/>
    <w:rsid w:val="00FE6058"/>
    <w:rsid w:val="00FF3077"/>
    <w:rsid w:val="00FF4464"/>
    <w:rsid w:val="00FF47E3"/>
    <w:rsid w:val="00FF4A9E"/>
    <w:rsid w:val="00FF509B"/>
    <w:rsid w:val="00FF5A55"/>
    <w:rsid w:val="00FF6345"/>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C36D"/>
  <w15:chartTrackingRefBased/>
  <w15:docId w15:val="{2EADA189-658E-483B-B3F3-9FD49CAA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2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2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28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28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28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28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28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28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28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28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28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28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28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28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28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28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28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281A"/>
    <w:rPr>
      <w:rFonts w:eastAsiaTheme="majorEastAsia" w:cstheme="majorBidi"/>
      <w:color w:val="272727" w:themeColor="text1" w:themeTint="D8"/>
    </w:rPr>
  </w:style>
  <w:style w:type="paragraph" w:styleId="Titre">
    <w:name w:val="Title"/>
    <w:basedOn w:val="Normal"/>
    <w:next w:val="Normal"/>
    <w:link w:val="TitreCar"/>
    <w:uiPriority w:val="10"/>
    <w:qFormat/>
    <w:rsid w:val="00D12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28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28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28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281A"/>
    <w:pPr>
      <w:spacing w:before="160"/>
      <w:jc w:val="center"/>
    </w:pPr>
    <w:rPr>
      <w:i/>
      <w:iCs/>
      <w:color w:val="404040" w:themeColor="text1" w:themeTint="BF"/>
    </w:rPr>
  </w:style>
  <w:style w:type="character" w:customStyle="1" w:styleId="CitationCar">
    <w:name w:val="Citation Car"/>
    <w:basedOn w:val="Policepardfaut"/>
    <w:link w:val="Citation"/>
    <w:uiPriority w:val="29"/>
    <w:rsid w:val="00D1281A"/>
    <w:rPr>
      <w:i/>
      <w:iCs/>
      <w:color w:val="404040" w:themeColor="text1" w:themeTint="BF"/>
    </w:rPr>
  </w:style>
  <w:style w:type="paragraph" w:styleId="Paragraphedeliste">
    <w:name w:val="List Paragraph"/>
    <w:basedOn w:val="Normal"/>
    <w:uiPriority w:val="34"/>
    <w:qFormat/>
    <w:rsid w:val="00D1281A"/>
    <w:pPr>
      <w:ind w:left="720"/>
      <w:contextualSpacing/>
    </w:pPr>
  </w:style>
  <w:style w:type="character" w:styleId="Accentuationintense">
    <w:name w:val="Intense Emphasis"/>
    <w:basedOn w:val="Policepardfaut"/>
    <w:uiPriority w:val="21"/>
    <w:qFormat/>
    <w:rsid w:val="00D1281A"/>
    <w:rPr>
      <w:i/>
      <w:iCs/>
      <w:color w:val="0F4761" w:themeColor="accent1" w:themeShade="BF"/>
    </w:rPr>
  </w:style>
  <w:style w:type="paragraph" w:styleId="Citationintense">
    <w:name w:val="Intense Quote"/>
    <w:basedOn w:val="Normal"/>
    <w:next w:val="Normal"/>
    <w:link w:val="CitationintenseCar"/>
    <w:uiPriority w:val="30"/>
    <w:qFormat/>
    <w:rsid w:val="00D12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281A"/>
    <w:rPr>
      <w:i/>
      <w:iCs/>
      <w:color w:val="0F4761" w:themeColor="accent1" w:themeShade="BF"/>
    </w:rPr>
  </w:style>
  <w:style w:type="character" w:styleId="Rfrenceintense">
    <w:name w:val="Intense Reference"/>
    <w:basedOn w:val="Policepardfaut"/>
    <w:uiPriority w:val="32"/>
    <w:qFormat/>
    <w:rsid w:val="00D1281A"/>
    <w:rPr>
      <w:b/>
      <w:bCs/>
      <w:smallCaps/>
      <w:color w:val="0F4761" w:themeColor="accent1" w:themeShade="BF"/>
      <w:spacing w:val="5"/>
    </w:rPr>
  </w:style>
  <w:style w:type="paragraph" w:styleId="Notedebasdepage">
    <w:name w:val="footnote text"/>
    <w:aliases w:val="Footnote Text Char2,Footnote Text Char11,Footnote Text Char3,Footnote Text Char4,Footnote Text Char5,Footnote Text Char6,Footnote Text Char12,Footnote Text Char21,Footnote Text Char31,Footnote New,C,ARM footnote Text"/>
    <w:basedOn w:val="Normal"/>
    <w:link w:val="NotedebasdepageCar"/>
    <w:unhideWhenUsed/>
    <w:rsid w:val="00D1281A"/>
    <w:pPr>
      <w:spacing w:after="0" w:line="240" w:lineRule="auto"/>
    </w:pPr>
    <w:rPr>
      <w:rFonts w:ascii="Calibri" w:eastAsia="Times New Roman" w:hAnsi="Calibri" w:cs="Times New Roman"/>
      <w:kern w:val="0"/>
      <w:sz w:val="20"/>
      <w:szCs w:val="20"/>
      <w:lang w:val="en-US"/>
      <w14:ligatures w14:val="none"/>
    </w:rPr>
  </w:style>
  <w:style w:type="character" w:customStyle="1" w:styleId="NotedebasdepageCar">
    <w:name w:val="Note de bas de page Car"/>
    <w:aliases w:val="Footnote Text Char2 Car,Footnote Text Char11 Car,Footnote Text Char3 Car,Footnote Text Char4 Car,Footnote Text Char5 Car,Footnote Text Char6 Car,Footnote Text Char12 Car,Footnote Text Char21 Car,Footnote Text Char31 Car,C Car"/>
    <w:basedOn w:val="Policepardfaut"/>
    <w:link w:val="Notedebasdepage"/>
    <w:rsid w:val="00D1281A"/>
    <w:rPr>
      <w:rFonts w:ascii="Calibri" w:eastAsia="Times New Roman" w:hAnsi="Calibri" w:cs="Times New Roman"/>
      <w:kern w:val="0"/>
      <w:sz w:val="20"/>
      <w:szCs w:val="20"/>
      <w:lang w:val="en-US"/>
      <w14:ligatures w14:val="none"/>
    </w:rPr>
  </w:style>
  <w:style w:type="character" w:styleId="Appelnotedebasdep">
    <w:name w:val="footnote reference"/>
    <w:aliases w:val="Footnote reference number,Footnote symbol,note TESI,Document Title Char1,Heading 2 Char1 Char2,Heading 2 Char Char1 Char2,Chapter Headings Char Char Char2,Heading 2 Char Char Char Char1 Char2,Heading 2 Char Char Char1 Char2"/>
    <w:basedOn w:val="Policepardfaut"/>
    <w:uiPriority w:val="99"/>
    <w:unhideWhenUsed/>
    <w:rsid w:val="00D1281A"/>
    <w:rPr>
      <w:vertAlign w:val="superscript"/>
    </w:rPr>
  </w:style>
  <w:style w:type="paragraph" w:styleId="Rvision">
    <w:name w:val="Revision"/>
    <w:hidden/>
    <w:uiPriority w:val="99"/>
    <w:semiHidden/>
    <w:rsid w:val="00D1281A"/>
    <w:pPr>
      <w:spacing w:after="0" w:line="240" w:lineRule="auto"/>
    </w:pPr>
  </w:style>
  <w:style w:type="paragraph" w:styleId="En-tte">
    <w:name w:val="header"/>
    <w:basedOn w:val="Normal"/>
    <w:link w:val="En-tteCar"/>
    <w:uiPriority w:val="99"/>
    <w:unhideWhenUsed/>
    <w:rsid w:val="00D1281A"/>
    <w:pPr>
      <w:tabs>
        <w:tab w:val="center" w:pos="4513"/>
        <w:tab w:val="right" w:pos="9026"/>
      </w:tabs>
      <w:spacing w:after="0" w:line="240" w:lineRule="auto"/>
    </w:pPr>
  </w:style>
  <w:style w:type="character" w:customStyle="1" w:styleId="En-tteCar">
    <w:name w:val="En-tête Car"/>
    <w:basedOn w:val="Policepardfaut"/>
    <w:link w:val="En-tte"/>
    <w:uiPriority w:val="99"/>
    <w:rsid w:val="00D1281A"/>
  </w:style>
  <w:style w:type="paragraph" w:styleId="Pieddepage">
    <w:name w:val="footer"/>
    <w:basedOn w:val="Normal"/>
    <w:link w:val="PieddepageCar"/>
    <w:uiPriority w:val="99"/>
    <w:unhideWhenUsed/>
    <w:rsid w:val="00D1281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281A"/>
  </w:style>
  <w:style w:type="character" w:styleId="Marquedecommentaire">
    <w:name w:val="annotation reference"/>
    <w:basedOn w:val="Policepardfaut"/>
    <w:uiPriority w:val="99"/>
    <w:semiHidden/>
    <w:unhideWhenUsed/>
    <w:rsid w:val="00D1281A"/>
    <w:rPr>
      <w:sz w:val="16"/>
      <w:szCs w:val="16"/>
    </w:rPr>
  </w:style>
  <w:style w:type="paragraph" w:styleId="Commentaire">
    <w:name w:val="annotation text"/>
    <w:basedOn w:val="Normal"/>
    <w:link w:val="CommentaireCar"/>
    <w:uiPriority w:val="99"/>
    <w:unhideWhenUsed/>
    <w:rsid w:val="00D1281A"/>
    <w:pPr>
      <w:spacing w:line="240" w:lineRule="auto"/>
    </w:pPr>
    <w:rPr>
      <w:sz w:val="20"/>
      <w:szCs w:val="20"/>
    </w:rPr>
  </w:style>
  <w:style w:type="character" w:customStyle="1" w:styleId="CommentaireCar">
    <w:name w:val="Commentaire Car"/>
    <w:basedOn w:val="Policepardfaut"/>
    <w:link w:val="Commentaire"/>
    <w:uiPriority w:val="99"/>
    <w:rsid w:val="00D1281A"/>
    <w:rPr>
      <w:sz w:val="20"/>
      <w:szCs w:val="20"/>
    </w:rPr>
  </w:style>
  <w:style w:type="paragraph" w:styleId="Objetducommentaire">
    <w:name w:val="annotation subject"/>
    <w:basedOn w:val="Commentaire"/>
    <w:next w:val="Commentaire"/>
    <w:link w:val="ObjetducommentaireCar"/>
    <w:uiPriority w:val="99"/>
    <w:semiHidden/>
    <w:unhideWhenUsed/>
    <w:rsid w:val="00D1281A"/>
    <w:rPr>
      <w:b/>
      <w:bCs/>
    </w:rPr>
  </w:style>
  <w:style w:type="character" w:customStyle="1" w:styleId="ObjetducommentaireCar">
    <w:name w:val="Objet du commentaire Car"/>
    <w:basedOn w:val="CommentaireCar"/>
    <w:link w:val="Objetducommentaire"/>
    <w:uiPriority w:val="99"/>
    <w:semiHidden/>
    <w:rsid w:val="00D1281A"/>
    <w:rPr>
      <w:b/>
      <w:bCs/>
      <w:sz w:val="20"/>
      <w:szCs w:val="20"/>
    </w:rPr>
  </w:style>
  <w:style w:type="paragraph" w:styleId="Notedefin">
    <w:name w:val="endnote text"/>
    <w:basedOn w:val="Normal"/>
    <w:link w:val="NotedefinCar"/>
    <w:uiPriority w:val="99"/>
    <w:semiHidden/>
    <w:unhideWhenUsed/>
    <w:rsid w:val="0033709D"/>
    <w:pPr>
      <w:spacing w:after="0" w:line="240" w:lineRule="auto"/>
    </w:pPr>
    <w:rPr>
      <w:sz w:val="20"/>
      <w:szCs w:val="20"/>
    </w:rPr>
  </w:style>
  <w:style w:type="character" w:customStyle="1" w:styleId="NotedefinCar">
    <w:name w:val="Note de fin Car"/>
    <w:basedOn w:val="Policepardfaut"/>
    <w:link w:val="Notedefin"/>
    <w:uiPriority w:val="99"/>
    <w:semiHidden/>
    <w:rsid w:val="0033709D"/>
    <w:rPr>
      <w:sz w:val="20"/>
      <w:szCs w:val="20"/>
    </w:rPr>
  </w:style>
  <w:style w:type="character" w:styleId="Appeldenotedefin">
    <w:name w:val="endnote reference"/>
    <w:basedOn w:val="Policepardfaut"/>
    <w:uiPriority w:val="99"/>
    <w:semiHidden/>
    <w:unhideWhenUsed/>
    <w:rsid w:val="0033709D"/>
    <w:rPr>
      <w:vertAlign w:val="superscript"/>
    </w:rPr>
  </w:style>
  <w:style w:type="paragraph" w:styleId="TM1">
    <w:name w:val="toc 1"/>
    <w:basedOn w:val="Normal"/>
    <w:next w:val="Normal"/>
    <w:autoRedefine/>
    <w:uiPriority w:val="39"/>
    <w:unhideWhenUsed/>
    <w:rsid w:val="000164CE"/>
    <w:pPr>
      <w:numPr>
        <w:numId w:val="5"/>
      </w:numPr>
      <w:tabs>
        <w:tab w:val="right" w:leader="dot" w:pos="9175"/>
      </w:tabs>
      <w:spacing w:after="100" w:line="240" w:lineRule="auto"/>
    </w:pPr>
    <w:rPr>
      <w:rFonts w:ascii="Calibri" w:eastAsia="Times New Roman" w:hAnsi="Calibri" w:cs="Times New Roman"/>
      <w:noProof/>
      <w:kern w:val="0"/>
      <w:sz w:val="22"/>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hot_x002d_cold xmlns="86d8d313-957f-44b4-bb66-f96f0d40e904" xsi:nil="true"/>
    <lcf76f155ced4ddcb4097134ff3c332f xmlns="86d8d313-957f-44b4-bb66-f96f0d40e904">
      <Terms xmlns="http://schemas.microsoft.com/office/infopath/2007/PartnerControls"/>
    </lcf76f155ced4ddcb4097134ff3c332f>
    <nb xmlns="86d8d313-957f-44b4-bb66-f96f0d40e904" xsi:nil="true"/>
    <type xmlns="86d8d313-957f-44b4-bb66-f96f0d40e9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CREK xmlns="http://schemas.ccrek.documents"/>
</file>

<file path=customXml/item5.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4C927-37F7-411E-8BDF-798845D7EE0E}">
  <ds:schemaRefs>
    <ds:schemaRef ds:uri="http://schemas.microsoft.com/sharepoint/v3/contenttype/forms"/>
  </ds:schemaRefs>
</ds:datastoreItem>
</file>

<file path=customXml/itemProps2.xml><?xml version="1.0" encoding="utf-8"?>
<ds:datastoreItem xmlns:ds="http://schemas.openxmlformats.org/officeDocument/2006/customXml" ds:itemID="{C74E6412-AEAE-4E1E-9EC6-D14E13DDCBCE}">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5860EBAF-CDA3-42BC-98C8-63261309E45B}">
  <ds:schemaRefs>
    <ds:schemaRef ds:uri="http://schemas.openxmlformats.org/officeDocument/2006/bibliography"/>
  </ds:schemaRefs>
</ds:datastoreItem>
</file>

<file path=customXml/itemProps4.xml><?xml version="1.0" encoding="utf-8"?>
<ds:datastoreItem xmlns:ds="http://schemas.openxmlformats.org/officeDocument/2006/customXml" ds:itemID="{DFA5B186-4DE0-4F1C-83BF-2D1DAD4F0201}">
  <ds:schemaRefs>
    <ds:schemaRef ds:uri="http://schemas.ccrek.documents"/>
  </ds:schemaRefs>
</ds:datastoreItem>
</file>

<file path=customXml/itemProps5.xml><?xml version="1.0" encoding="utf-8"?>
<ds:datastoreItem xmlns:ds="http://schemas.openxmlformats.org/officeDocument/2006/customXml" ds:itemID="{B953293C-DD7A-48E7-97E2-6B33B3A7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3302</Words>
  <Characters>19785</Characters>
  <Application>Microsoft Office Word</Application>
  <DocSecurity>0</DocSecurity>
  <Lines>353</Lines>
  <Paragraphs>105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Neetens</dc:creator>
  <cp:keywords/>
  <dc:description/>
  <cp:lastModifiedBy>Alexia Cauwe</cp:lastModifiedBy>
  <cp:revision>32</cp:revision>
  <cp:lastPrinted>2026-02-17T18:10:00Z</cp:lastPrinted>
  <dcterms:created xsi:type="dcterms:W3CDTF">2026-02-13T19:48:00Z</dcterms:created>
  <dcterms:modified xsi:type="dcterms:W3CDTF">2026-03-10T11:01:00Z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