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59A44" w14:textId="2639CF8B" w:rsidR="003D648D" w:rsidRPr="0080775E" w:rsidRDefault="005C0D9E" w:rsidP="00D0103C">
      <w:pPr>
        <w:pBdr>
          <w:top w:val="triple" w:sz="4" w:space="1" w:color="4472C4" w:themeColor="accent1"/>
          <w:left w:val="triple" w:sz="4" w:space="4" w:color="4472C4" w:themeColor="accent1"/>
          <w:bottom w:val="triple" w:sz="4" w:space="1" w:color="4472C4" w:themeColor="accent1"/>
          <w:right w:val="triple" w:sz="4" w:space="4" w:color="4472C4" w:themeColor="accent1"/>
        </w:pBdr>
        <w:spacing w:before="120"/>
        <w:jc w:val="center"/>
        <w:rPr>
          <w:sz w:val="32"/>
          <w:szCs w:val="32"/>
          <w:lang w:val="nl-BE"/>
        </w:rPr>
      </w:pPr>
      <w:r w:rsidRPr="0080775E">
        <w:rPr>
          <w:sz w:val="32"/>
          <w:szCs w:val="32"/>
          <w:lang w:val="nl-BE"/>
        </w:rPr>
        <w:t xml:space="preserve">Typologie </w:t>
      </w:r>
      <w:r w:rsidR="0080775E" w:rsidRPr="0080775E">
        <w:rPr>
          <w:sz w:val="32"/>
          <w:szCs w:val="32"/>
          <w:lang w:val="nl-BE"/>
        </w:rPr>
        <w:t>van AML-risico’s</w:t>
      </w:r>
      <w:r w:rsidRPr="0080775E">
        <w:rPr>
          <w:sz w:val="32"/>
          <w:szCs w:val="32"/>
          <w:lang w:val="nl-BE"/>
        </w:rPr>
        <w:t xml:space="preserve"> – </w:t>
      </w:r>
      <w:r w:rsidR="00351176" w:rsidRPr="0080775E">
        <w:rPr>
          <w:sz w:val="32"/>
          <w:szCs w:val="32"/>
          <w:lang w:val="nl-BE"/>
        </w:rPr>
        <w:t>Goud en edelmetalen</w:t>
      </w:r>
      <w:r w:rsidR="00560939">
        <w:rPr>
          <w:rStyle w:val="Appelnotedebasdep"/>
          <w:sz w:val="32"/>
          <w:szCs w:val="32"/>
        </w:rPr>
        <w:footnoteReference w:id="1"/>
      </w:r>
      <w:r w:rsidRPr="0080775E">
        <w:rPr>
          <w:sz w:val="32"/>
          <w:szCs w:val="32"/>
          <w:lang w:val="nl-BE"/>
        </w:rPr>
        <w:t>:</w:t>
      </w:r>
    </w:p>
    <w:p w14:paraId="518483F6" w14:textId="4C92028C" w:rsidR="00712873" w:rsidRPr="0080775E" w:rsidRDefault="00712873" w:rsidP="00D0103C">
      <w:pPr>
        <w:contextualSpacing/>
        <w:jc w:val="both"/>
        <w:rPr>
          <w:lang w:val="nl-BE"/>
        </w:rPr>
      </w:pPr>
    </w:p>
    <w:p w14:paraId="1507D312" w14:textId="77777777" w:rsidR="006B7585" w:rsidRPr="000D55D7" w:rsidRDefault="006B7585" w:rsidP="0080775E">
      <w:pPr>
        <w:spacing w:before="240" w:after="120"/>
        <w:ind w:left="708"/>
        <w:jc w:val="both"/>
        <w:rPr>
          <w:lang w:val="nl-BE"/>
        </w:rPr>
      </w:pPr>
      <w:r w:rsidRPr="000D55D7">
        <w:rPr>
          <w:lang w:val="nl-BE"/>
        </w:rPr>
        <w:t>De waarde van bepaalde edelmetalen zoals goud, koper en zink op de internationale markten maakt ze tot interessante commerciële activa voor criminelen die ze in hun eigen voordeel kunnen gebruiken, maar ook als vehikel voor het witwassen van geld of de financiering van terrorisme.</w:t>
      </w:r>
    </w:p>
    <w:p w14:paraId="1426DBCF" w14:textId="77777777" w:rsidR="00560939" w:rsidRDefault="004C784D" w:rsidP="0080775E">
      <w:pPr>
        <w:spacing w:before="240" w:after="120"/>
        <w:ind w:left="708"/>
        <w:jc w:val="both"/>
        <w:rPr>
          <w:lang w:val="nl-BE"/>
        </w:rPr>
      </w:pPr>
      <w:r w:rsidRPr="004C784D">
        <w:rPr>
          <w:lang w:val="nl-BE"/>
        </w:rPr>
        <w:t xml:space="preserve">Handelaars </w:t>
      </w:r>
      <w:r w:rsidR="00DF78E5" w:rsidRPr="00DF78E5">
        <w:rPr>
          <w:lang w:val="nl-BE"/>
        </w:rPr>
        <w:t xml:space="preserve">in edelmetalen en edelstenen </w:t>
      </w:r>
      <w:r w:rsidR="00DF78E5">
        <w:rPr>
          <w:lang w:val="nl-BE"/>
        </w:rPr>
        <w:t>vertegenwoordigen</w:t>
      </w:r>
      <w:r w:rsidR="00DF78E5" w:rsidRPr="00DF78E5">
        <w:rPr>
          <w:lang w:val="nl-BE"/>
        </w:rPr>
        <w:t xml:space="preserve"> een uniek risicoprofiel met betrekking tot het witwassen van geld en de financiering van terrorisme omdat zij </w:t>
      </w:r>
      <w:r w:rsidR="00CA1F4F">
        <w:rPr>
          <w:lang w:val="nl-BE"/>
        </w:rPr>
        <w:t>onder</w:t>
      </w:r>
      <w:r w:rsidR="00DF78E5" w:rsidRPr="00DF78E5">
        <w:rPr>
          <w:lang w:val="nl-BE"/>
        </w:rPr>
        <w:t xml:space="preserve">handelen </w:t>
      </w:r>
      <w:r w:rsidR="000E76FE">
        <w:rPr>
          <w:lang w:val="nl-BE"/>
        </w:rPr>
        <w:t>over</w:t>
      </w:r>
      <w:r w:rsidR="00DF78E5" w:rsidRPr="00DF78E5">
        <w:rPr>
          <w:lang w:val="nl-BE"/>
        </w:rPr>
        <w:t xml:space="preserve"> </w:t>
      </w:r>
      <w:r w:rsidR="008F0A65">
        <w:rPr>
          <w:lang w:val="nl-BE"/>
        </w:rPr>
        <w:t>goedere</w:t>
      </w:r>
      <w:r w:rsidR="00DF78E5" w:rsidRPr="00DF78E5">
        <w:rPr>
          <w:lang w:val="nl-BE"/>
        </w:rPr>
        <w:t xml:space="preserve">n van overdraagbare aard. </w:t>
      </w:r>
    </w:p>
    <w:p w14:paraId="30601626" w14:textId="7455A1A3" w:rsidR="009A378B" w:rsidRPr="00B5172B" w:rsidRDefault="00DF78E5" w:rsidP="0080775E">
      <w:pPr>
        <w:spacing w:before="240" w:after="120"/>
        <w:ind w:left="708"/>
        <w:jc w:val="both"/>
        <w:rPr>
          <w:lang w:val="nl-BE"/>
        </w:rPr>
      </w:pPr>
      <w:r w:rsidRPr="00DF78E5">
        <w:rPr>
          <w:lang w:val="nl-BE"/>
        </w:rPr>
        <w:t>Dit risico is groter omdat het</w:t>
      </w:r>
      <w:r w:rsidR="00B5172B">
        <w:rPr>
          <w:lang w:val="nl-BE"/>
        </w:rPr>
        <w:t xml:space="preserve"> kan</w:t>
      </w:r>
      <w:r w:rsidR="00884E5E">
        <w:rPr>
          <w:lang w:val="nl-BE"/>
        </w:rPr>
        <w:t xml:space="preserve"> gaan over</w:t>
      </w:r>
      <w:r w:rsidR="00B5172B">
        <w:rPr>
          <w:lang w:val="nl-BE"/>
        </w:rPr>
        <w:t>:</w:t>
      </w:r>
      <w:r w:rsidR="009A378B" w:rsidRPr="002E0B8D">
        <w:rPr>
          <w:lang w:val="nl-BE"/>
        </w:rPr>
        <w:t xml:space="preserve"> </w:t>
      </w:r>
    </w:p>
    <w:p w14:paraId="028A664A" w14:textId="674B9154" w:rsidR="009A378B" w:rsidRPr="002E0B8D" w:rsidRDefault="009A378B" w:rsidP="0080775E">
      <w:pPr>
        <w:spacing w:after="120" w:line="240" w:lineRule="auto"/>
        <w:ind w:left="1416"/>
        <w:jc w:val="both"/>
        <w:rPr>
          <w:lang w:val="nl-BE"/>
        </w:rPr>
      </w:pPr>
      <w:r>
        <w:sym w:font="Symbol" w:char="F0B7"/>
      </w:r>
      <w:r w:rsidRPr="002E0B8D">
        <w:rPr>
          <w:lang w:val="nl-BE"/>
        </w:rPr>
        <w:t xml:space="preserve"> </w:t>
      </w:r>
      <w:r w:rsidR="009B2DE1">
        <w:rPr>
          <w:lang w:val="nl-BE"/>
        </w:rPr>
        <w:t xml:space="preserve">opbrengsten van </w:t>
      </w:r>
      <w:r w:rsidR="00E10394" w:rsidRPr="002E0B8D">
        <w:rPr>
          <w:lang w:val="nl-BE"/>
        </w:rPr>
        <w:t>misdrij</w:t>
      </w:r>
      <w:r w:rsidR="006131CD">
        <w:rPr>
          <w:lang w:val="nl-BE"/>
        </w:rPr>
        <w:t>ven</w:t>
      </w:r>
      <w:r w:rsidR="00DE66D2" w:rsidRPr="002E0B8D">
        <w:rPr>
          <w:lang w:val="nl-BE"/>
        </w:rPr>
        <w:t xml:space="preserve"> ;</w:t>
      </w:r>
      <w:r w:rsidRPr="002E0B8D">
        <w:rPr>
          <w:lang w:val="nl-BE"/>
        </w:rPr>
        <w:t xml:space="preserve"> </w:t>
      </w:r>
    </w:p>
    <w:p w14:paraId="3E3AAF8C" w14:textId="459B6B5C" w:rsidR="009A378B" w:rsidRPr="00C73C3D" w:rsidRDefault="009A378B" w:rsidP="0080775E">
      <w:pPr>
        <w:spacing w:after="120" w:line="240" w:lineRule="auto"/>
        <w:ind w:left="1416"/>
        <w:jc w:val="both"/>
        <w:rPr>
          <w:lang w:val="nl-BE"/>
        </w:rPr>
      </w:pPr>
      <w:r>
        <w:sym w:font="Symbol" w:char="F0B7"/>
      </w:r>
      <w:r w:rsidRPr="00C73C3D">
        <w:rPr>
          <w:lang w:val="nl-BE"/>
        </w:rPr>
        <w:t xml:space="preserve"> </w:t>
      </w:r>
      <w:r w:rsidR="00C73C3D" w:rsidRPr="00C73C3D">
        <w:rPr>
          <w:lang w:val="nl-BE"/>
        </w:rPr>
        <w:t xml:space="preserve">goederen gekocht </w:t>
      </w:r>
      <w:r w:rsidR="00DC17F8">
        <w:rPr>
          <w:lang w:val="nl-BE"/>
        </w:rPr>
        <w:t xml:space="preserve">met opbrengsten </w:t>
      </w:r>
      <w:r w:rsidR="00C73C3D" w:rsidRPr="00C73C3D">
        <w:rPr>
          <w:lang w:val="nl-BE"/>
        </w:rPr>
        <w:t>uit misdrij</w:t>
      </w:r>
      <w:r w:rsidR="006131CD">
        <w:rPr>
          <w:lang w:val="nl-BE"/>
        </w:rPr>
        <w:t xml:space="preserve">ven </w:t>
      </w:r>
      <w:r w:rsidRPr="00C73C3D">
        <w:rPr>
          <w:lang w:val="nl-BE"/>
        </w:rPr>
        <w:t xml:space="preserve">; </w:t>
      </w:r>
    </w:p>
    <w:p w14:paraId="0480BE01" w14:textId="4DBA04A7" w:rsidR="009A378B" w:rsidRPr="00591A04" w:rsidRDefault="009A378B" w:rsidP="0080775E">
      <w:pPr>
        <w:spacing w:after="120" w:line="240" w:lineRule="auto"/>
        <w:ind w:left="1416"/>
        <w:jc w:val="both"/>
        <w:rPr>
          <w:lang w:val="nl-BE"/>
        </w:rPr>
      </w:pPr>
      <w:r>
        <w:sym w:font="Symbol" w:char="F0B7"/>
      </w:r>
      <w:r w:rsidRPr="00591A04">
        <w:rPr>
          <w:lang w:val="nl-BE"/>
        </w:rPr>
        <w:t xml:space="preserve"> </w:t>
      </w:r>
      <w:r w:rsidR="00DC17F8">
        <w:rPr>
          <w:lang w:val="nl-BE"/>
        </w:rPr>
        <w:t>g</w:t>
      </w:r>
      <w:r w:rsidR="005C07AD" w:rsidRPr="00591A04">
        <w:rPr>
          <w:lang w:val="nl-BE"/>
        </w:rPr>
        <w:t xml:space="preserve">oederen gebruikt om </w:t>
      </w:r>
      <w:r w:rsidR="008301B7" w:rsidRPr="00591A04">
        <w:rPr>
          <w:lang w:val="nl-BE"/>
        </w:rPr>
        <w:t>opbrengsten</w:t>
      </w:r>
      <w:r w:rsidR="00591A04" w:rsidRPr="00591A04">
        <w:rPr>
          <w:lang w:val="nl-BE"/>
        </w:rPr>
        <w:t xml:space="preserve"> </w:t>
      </w:r>
      <w:r w:rsidR="009C7DAC">
        <w:rPr>
          <w:lang w:val="nl-BE"/>
        </w:rPr>
        <w:t>uit</w:t>
      </w:r>
      <w:r w:rsidR="00591A04" w:rsidRPr="00591A04">
        <w:rPr>
          <w:lang w:val="nl-BE"/>
        </w:rPr>
        <w:t xml:space="preserve"> misdrijven te recycleren</w:t>
      </w:r>
      <w:r w:rsidRPr="00591A04">
        <w:rPr>
          <w:lang w:val="nl-BE"/>
        </w:rPr>
        <w:t xml:space="preserve">. </w:t>
      </w:r>
    </w:p>
    <w:p w14:paraId="64D0F129" w14:textId="3D6D7F3D" w:rsidR="00FF4E1D" w:rsidRPr="00285C8B" w:rsidRDefault="00591A04" w:rsidP="00D0103C">
      <w:pPr>
        <w:pStyle w:val="Paragraphedeliste"/>
        <w:numPr>
          <w:ilvl w:val="0"/>
          <w:numId w:val="1"/>
        </w:numPr>
        <w:spacing w:before="240" w:after="240"/>
        <w:ind w:left="714" w:hanging="357"/>
        <w:contextualSpacing w:val="0"/>
        <w:jc w:val="both"/>
        <w:rPr>
          <w:color w:val="4472C4" w:themeColor="accent1"/>
          <w:sz w:val="28"/>
          <w:szCs w:val="28"/>
          <w:u w:val="single" w:color="4472C4" w:themeColor="accent1"/>
        </w:rPr>
      </w:pPr>
      <w:proofErr w:type="spellStart"/>
      <w:r w:rsidRPr="00285C8B">
        <w:rPr>
          <w:color w:val="4472C4" w:themeColor="accent1"/>
          <w:sz w:val="28"/>
          <w:szCs w:val="28"/>
          <w:u w:val="single" w:color="4472C4" w:themeColor="accent1"/>
        </w:rPr>
        <w:t>Gedrag</w:t>
      </w:r>
      <w:proofErr w:type="spellEnd"/>
      <w:r w:rsidRPr="00285C8B">
        <w:rPr>
          <w:color w:val="4472C4" w:themeColor="accent1"/>
          <w:sz w:val="28"/>
          <w:szCs w:val="28"/>
          <w:u w:val="single" w:color="4472C4" w:themeColor="accent1"/>
        </w:rPr>
        <w:t xml:space="preserve"> van de</w:t>
      </w:r>
      <w:r w:rsidR="00DE66D2" w:rsidRPr="00285C8B">
        <w:rPr>
          <w:color w:val="4472C4" w:themeColor="accent1"/>
          <w:sz w:val="28"/>
          <w:szCs w:val="28"/>
          <w:u w:val="single" w:color="4472C4" w:themeColor="accent1"/>
        </w:rPr>
        <w:t xml:space="preserve"> </w:t>
      </w:r>
      <w:proofErr w:type="spellStart"/>
      <w:r w:rsidR="00DE66D2" w:rsidRPr="00285C8B">
        <w:rPr>
          <w:color w:val="4472C4" w:themeColor="accent1"/>
          <w:sz w:val="28"/>
          <w:szCs w:val="28"/>
          <w:u w:val="single" w:color="4472C4" w:themeColor="accent1"/>
        </w:rPr>
        <w:t>cli</w:t>
      </w:r>
      <w:r w:rsidRPr="00285C8B">
        <w:rPr>
          <w:color w:val="4472C4" w:themeColor="accent1"/>
          <w:sz w:val="28"/>
          <w:szCs w:val="28"/>
          <w:u w:val="single" w:color="4472C4" w:themeColor="accent1"/>
        </w:rPr>
        <w:t>ë</w:t>
      </w:r>
      <w:r w:rsidR="00DE66D2" w:rsidRPr="00285C8B">
        <w:rPr>
          <w:color w:val="4472C4" w:themeColor="accent1"/>
          <w:sz w:val="28"/>
          <w:szCs w:val="28"/>
          <w:u w:val="single" w:color="4472C4" w:themeColor="accent1"/>
        </w:rPr>
        <w:t>nt</w:t>
      </w:r>
      <w:proofErr w:type="spellEnd"/>
      <w:r w:rsidR="00DE66D2" w:rsidRPr="00285C8B">
        <w:rPr>
          <w:color w:val="4472C4" w:themeColor="accent1"/>
          <w:sz w:val="28"/>
          <w:szCs w:val="28"/>
          <w:u w:val="single" w:color="4472C4" w:themeColor="accent1"/>
        </w:rPr>
        <w:t> :</w:t>
      </w:r>
    </w:p>
    <w:p w14:paraId="7BA7F532" w14:textId="6124B1B6" w:rsidR="00FF4E1D" w:rsidRPr="00FF4E1D" w:rsidRDefault="00FF4E1D" w:rsidP="0080775E">
      <w:pPr>
        <w:pStyle w:val="Paragraphedeliste"/>
        <w:numPr>
          <w:ilvl w:val="0"/>
          <w:numId w:val="22"/>
        </w:numPr>
        <w:spacing w:before="120" w:after="120"/>
        <w:ind w:left="1434" w:hanging="357"/>
        <w:contextualSpacing w:val="0"/>
        <w:jc w:val="both"/>
        <w:rPr>
          <w:lang w:val="nl-BE"/>
        </w:rPr>
      </w:pPr>
      <w:r w:rsidRPr="00FF4E1D">
        <w:rPr>
          <w:lang w:val="nl-BE"/>
        </w:rPr>
        <w:t xml:space="preserve">Een cliënt (inclusief </w:t>
      </w:r>
      <w:r w:rsidR="00C53251">
        <w:rPr>
          <w:lang w:val="nl-BE"/>
        </w:rPr>
        <w:t>edelmetaal</w:t>
      </w:r>
      <w:r w:rsidRPr="00FF4E1D">
        <w:rPr>
          <w:lang w:val="nl-BE"/>
        </w:rPr>
        <w:t>handela</w:t>
      </w:r>
      <w:r w:rsidR="00986E3A">
        <w:rPr>
          <w:lang w:val="nl-BE"/>
        </w:rPr>
        <w:t>ars</w:t>
      </w:r>
      <w:r w:rsidRPr="00FF4E1D">
        <w:rPr>
          <w:lang w:val="nl-BE"/>
        </w:rPr>
        <w:t xml:space="preserve">) verhoogt zijn aankopen van goudstaven aanzienlijk zonder duidelijke reden. </w:t>
      </w:r>
    </w:p>
    <w:p w14:paraId="75766B6F" w14:textId="6C696920" w:rsidR="00FF4E1D" w:rsidRPr="00FF4E1D" w:rsidRDefault="00FF4E1D" w:rsidP="0080775E">
      <w:pPr>
        <w:pStyle w:val="Paragraphedeliste"/>
        <w:numPr>
          <w:ilvl w:val="0"/>
          <w:numId w:val="22"/>
        </w:numPr>
        <w:spacing w:before="120" w:after="120"/>
        <w:ind w:left="1434" w:hanging="357"/>
        <w:contextualSpacing w:val="0"/>
        <w:jc w:val="both"/>
        <w:rPr>
          <w:lang w:val="nl-BE"/>
        </w:rPr>
      </w:pPr>
      <w:r w:rsidRPr="00FF4E1D">
        <w:rPr>
          <w:lang w:val="nl-BE"/>
        </w:rPr>
        <w:t>Buitenlanders die in korte tijd via meerdere transacties goud</w:t>
      </w:r>
      <w:r w:rsidR="009E3E5E">
        <w:rPr>
          <w:lang w:val="nl-BE"/>
        </w:rPr>
        <w:t>staven</w:t>
      </w:r>
      <w:r w:rsidRPr="00FF4E1D">
        <w:rPr>
          <w:lang w:val="nl-BE"/>
        </w:rPr>
        <w:t xml:space="preserve"> kopen. </w:t>
      </w:r>
    </w:p>
    <w:p w14:paraId="5B046D4B" w14:textId="34701A96" w:rsidR="00FF4E1D" w:rsidRPr="00FF4E1D" w:rsidRDefault="00FF4E1D" w:rsidP="0080775E">
      <w:pPr>
        <w:pStyle w:val="Paragraphedeliste"/>
        <w:numPr>
          <w:ilvl w:val="0"/>
          <w:numId w:val="22"/>
        </w:numPr>
        <w:spacing w:before="120" w:after="120"/>
        <w:ind w:left="1434" w:hanging="357"/>
        <w:contextualSpacing w:val="0"/>
        <w:jc w:val="both"/>
        <w:rPr>
          <w:lang w:val="nl-BE"/>
        </w:rPr>
      </w:pPr>
      <w:r w:rsidRPr="00FF4E1D">
        <w:rPr>
          <w:lang w:val="nl-BE"/>
        </w:rPr>
        <w:t>Overdracht van edelmeta</w:t>
      </w:r>
      <w:r w:rsidR="00474FDD">
        <w:rPr>
          <w:lang w:val="nl-BE"/>
        </w:rPr>
        <w:t>len</w:t>
      </w:r>
      <w:r w:rsidRPr="00FF4E1D">
        <w:rPr>
          <w:lang w:val="nl-BE"/>
        </w:rPr>
        <w:t xml:space="preserve"> tussen </w:t>
      </w:r>
      <w:r w:rsidR="00CC3C85">
        <w:rPr>
          <w:lang w:val="nl-BE"/>
        </w:rPr>
        <w:t>vennoten</w:t>
      </w:r>
      <w:r w:rsidR="00780D01">
        <w:rPr>
          <w:lang w:val="nl-BE"/>
        </w:rPr>
        <w:t xml:space="preserve"> </w:t>
      </w:r>
      <w:r w:rsidRPr="00FF4E1D">
        <w:rPr>
          <w:lang w:val="nl-BE"/>
        </w:rPr>
        <w:t xml:space="preserve">die gebruik maken van edelmetaalrekeningen (inclusief familieleden) zonder duidelijk </w:t>
      </w:r>
      <w:r w:rsidR="00780D01">
        <w:rPr>
          <w:lang w:val="nl-BE"/>
        </w:rPr>
        <w:t>commercieel</w:t>
      </w:r>
      <w:r w:rsidRPr="00FF4E1D">
        <w:rPr>
          <w:lang w:val="nl-BE"/>
        </w:rPr>
        <w:t xml:space="preserve"> doel. </w:t>
      </w:r>
    </w:p>
    <w:p w14:paraId="56443EA1" w14:textId="77777777" w:rsidR="0080775E" w:rsidRDefault="00FF4E1D" w:rsidP="0080775E">
      <w:pPr>
        <w:pStyle w:val="Paragraphedeliste"/>
        <w:numPr>
          <w:ilvl w:val="0"/>
          <w:numId w:val="22"/>
        </w:numPr>
        <w:spacing w:before="120" w:after="120"/>
        <w:ind w:left="1434" w:hanging="357"/>
        <w:contextualSpacing w:val="0"/>
        <w:jc w:val="both"/>
        <w:rPr>
          <w:lang w:val="nl-BE"/>
        </w:rPr>
      </w:pPr>
      <w:r w:rsidRPr="00FF4E1D">
        <w:rPr>
          <w:lang w:val="nl-BE"/>
        </w:rPr>
        <w:t xml:space="preserve">Een ongebruikelijk patroon van </w:t>
      </w:r>
      <w:r w:rsidR="007B1A4A">
        <w:rPr>
          <w:lang w:val="nl-BE"/>
        </w:rPr>
        <w:t>edelmet</w:t>
      </w:r>
      <w:r w:rsidR="004C7ABE">
        <w:rPr>
          <w:lang w:val="nl-BE"/>
        </w:rPr>
        <w:t>a</w:t>
      </w:r>
      <w:r w:rsidR="007B1A4A">
        <w:rPr>
          <w:lang w:val="nl-BE"/>
        </w:rPr>
        <w:t>len</w:t>
      </w:r>
      <w:r w:rsidRPr="00FF4E1D">
        <w:rPr>
          <w:lang w:val="nl-BE"/>
        </w:rPr>
        <w:t xml:space="preserve">transacties en de aard van de transacties komt niet overeen met het profiel van de cliënt. </w:t>
      </w:r>
    </w:p>
    <w:p w14:paraId="16BEDBFC" w14:textId="301CA720" w:rsidR="008301B7" w:rsidRPr="0080775E" w:rsidRDefault="00FF4E1D" w:rsidP="0080775E">
      <w:pPr>
        <w:pStyle w:val="Paragraphedeliste"/>
        <w:numPr>
          <w:ilvl w:val="0"/>
          <w:numId w:val="22"/>
        </w:numPr>
        <w:spacing w:before="120" w:after="120"/>
        <w:ind w:left="1434" w:hanging="357"/>
        <w:contextualSpacing w:val="0"/>
        <w:jc w:val="both"/>
        <w:rPr>
          <w:lang w:val="nl-BE"/>
        </w:rPr>
      </w:pPr>
      <w:r w:rsidRPr="0080775E">
        <w:rPr>
          <w:lang w:val="nl-BE"/>
        </w:rPr>
        <w:t xml:space="preserve">Een onbekende cliënt vraagt </w:t>
      </w:r>
      <w:r w:rsidR="004031C9" w:rsidRPr="0080775E">
        <w:rPr>
          <w:lang w:val="nl-BE"/>
        </w:rPr>
        <w:t xml:space="preserve">aan </w:t>
      </w:r>
      <w:r w:rsidRPr="0080775E">
        <w:rPr>
          <w:lang w:val="nl-BE"/>
        </w:rPr>
        <w:t xml:space="preserve">een raffinaderij om goud te verwerken tot </w:t>
      </w:r>
      <w:r w:rsidR="001A1FF6" w:rsidRPr="0080775E">
        <w:rPr>
          <w:lang w:val="nl-BE"/>
        </w:rPr>
        <w:t>staven</w:t>
      </w:r>
      <w:r w:rsidRPr="0080775E">
        <w:rPr>
          <w:lang w:val="nl-BE"/>
        </w:rPr>
        <w:t>.</w:t>
      </w:r>
    </w:p>
    <w:p w14:paraId="547EBD0F" w14:textId="58ACFFD1" w:rsidR="00D0103C" w:rsidRPr="00285C8B" w:rsidRDefault="00325D04" w:rsidP="00D0103C">
      <w:pPr>
        <w:pStyle w:val="Paragraphedeliste"/>
        <w:numPr>
          <w:ilvl w:val="0"/>
          <w:numId w:val="1"/>
        </w:numPr>
        <w:spacing w:before="240" w:after="240"/>
        <w:ind w:left="714" w:hanging="357"/>
        <w:contextualSpacing w:val="0"/>
        <w:jc w:val="both"/>
        <w:rPr>
          <w:color w:val="4472C4" w:themeColor="accent1"/>
          <w:sz w:val="28"/>
          <w:szCs w:val="28"/>
          <w:u w:val="single" w:color="4472C4" w:themeColor="accent1"/>
        </w:rPr>
      </w:pPr>
      <w:proofErr w:type="spellStart"/>
      <w:r w:rsidRPr="00285C8B">
        <w:rPr>
          <w:color w:val="4472C4" w:themeColor="accent1"/>
          <w:sz w:val="28"/>
          <w:szCs w:val="28"/>
          <w:u w:val="single" w:color="4472C4" w:themeColor="accent1"/>
        </w:rPr>
        <w:t>Gedrag</w:t>
      </w:r>
      <w:proofErr w:type="spellEnd"/>
      <w:r w:rsidRPr="00285C8B">
        <w:rPr>
          <w:color w:val="4472C4" w:themeColor="accent1"/>
          <w:sz w:val="28"/>
          <w:szCs w:val="28"/>
          <w:u w:val="single" w:color="4472C4" w:themeColor="accent1"/>
        </w:rPr>
        <w:t xml:space="preserve"> van de </w:t>
      </w:r>
      <w:proofErr w:type="spellStart"/>
      <w:r w:rsidRPr="00285C8B">
        <w:rPr>
          <w:color w:val="4472C4" w:themeColor="accent1"/>
          <w:sz w:val="28"/>
          <w:szCs w:val="28"/>
          <w:u w:val="single" w:color="4472C4" w:themeColor="accent1"/>
        </w:rPr>
        <w:t>ondernemingen</w:t>
      </w:r>
      <w:proofErr w:type="spellEnd"/>
      <w:r w:rsidR="00DE66D2" w:rsidRPr="00285C8B">
        <w:rPr>
          <w:color w:val="4472C4" w:themeColor="accent1"/>
          <w:sz w:val="28"/>
          <w:szCs w:val="28"/>
          <w:u w:val="single" w:color="4472C4" w:themeColor="accent1"/>
        </w:rPr>
        <w:t xml:space="preserve"> </w:t>
      </w:r>
      <w:r w:rsidR="00C512B4" w:rsidRPr="00285C8B">
        <w:rPr>
          <w:color w:val="4472C4" w:themeColor="accent1"/>
          <w:sz w:val="28"/>
          <w:szCs w:val="28"/>
          <w:u w:val="single" w:color="4472C4" w:themeColor="accent1"/>
        </w:rPr>
        <w:t>:</w:t>
      </w:r>
    </w:p>
    <w:p w14:paraId="1FE9DE25" w14:textId="19769D45" w:rsidR="00392AC2" w:rsidRPr="00392AC2" w:rsidRDefault="00392AC2" w:rsidP="0080775E">
      <w:pPr>
        <w:pStyle w:val="Paragraphedeliste"/>
        <w:numPr>
          <w:ilvl w:val="0"/>
          <w:numId w:val="19"/>
        </w:numPr>
        <w:spacing w:before="120" w:after="120"/>
        <w:ind w:left="1434" w:hanging="357"/>
        <w:contextualSpacing w:val="0"/>
        <w:jc w:val="both"/>
        <w:rPr>
          <w:lang w:val="nl-BE"/>
        </w:rPr>
      </w:pPr>
      <w:r w:rsidRPr="00392AC2">
        <w:rPr>
          <w:lang w:val="nl-BE"/>
        </w:rPr>
        <w:t>Niet-</w:t>
      </w:r>
      <w:r w:rsidRPr="003D5985">
        <w:rPr>
          <w:lang w:val="nl-BE"/>
        </w:rPr>
        <w:t>melding aan de FIE</w:t>
      </w:r>
      <w:r w:rsidR="00C93F38" w:rsidRPr="003D5985">
        <w:rPr>
          <w:rStyle w:val="Appelnotedebasdep"/>
          <w:lang w:val="nl-BE"/>
        </w:rPr>
        <w:footnoteReference w:id="2"/>
      </w:r>
      <w:r w:rsidRPr="003D5985">
        <w:rPr>
          <w:lang w:val="nl-BE"/>
        </w:rPr>
        <w:t xml:space="preserve"> door organisaties</w:t>
      </w:r>
      <w:r w:rsidRPr="00392AC2">
        <w:rPr>
          <w:lang w:val="nl-BE"/>
        </w:rPr>
        <w:t xml:space="preserve"> van de goudindustrie (wa</w:t>
      </w:r>
      <w:r w:rsidR="003D5985">
        <w:rPr>
          <w:lang w:val="nl-BE"/>
        </w:rPr>
        <w:t>nneer</w:t>
      </w:r>
      <w:r w:rsidRPr="00392AC2">
        <w:rPr>
          <w:lang w:val="nl-BE"/>
        </w:rPr>
        <w:t xml:space="preserve"> een meldingsplicht bestaat). </w:t>
      </w:r>
    </w:p>
    <w:p w14:paraId="69FBF925" w14:textId="390A35F7" w:rsidR="00392AC2" w:rsidRPr="00392AC2" w:rsidRDefault="00392AC2" w:rsidP="0080775E">
      <w:pPr>
        <w:pStyle w:val="Paragraphedeliste"/>
        <w:numPr>
          <w:ilvl w:val="0"/>
          <w:numId w:val="19"/>
        </w:numPr>
        <w:spacing w:before="120" w:after="120"/>
        <w:ind w:left="1434" w:hanging="357"/>
        <w:contextualSpacing w:val="0"/>
        <w:jc w:val="both"/>
        <w:rPr>
          <w:lang w:val="nl-BE"/>
        </w:rPr>
      </w:pPr>
      <w:r w:rsidRPr="00392AC2">
        <w:rPr>
          <w:lang w:val="nl-BE"/>
        </w:rPr>
        <w:t xml:space="preserve">Verandering van handelsnaam van entiteiten die geregistreerd zijn </w:t>
      </w:r>
      <w:r w:rsidR="007F194F">
        <w:rPr>
          <w:lang w:val="nl-BE"/>
        </w:rPr>
        <w:t xml:space="preserve">als </w:t>
      </w:r>
      <w:r w:rsidRPr="00392AC2">
        <w:rPr>
          <w:lang w:val="nl-BE"/>
        </w:rPr>
        <w:t>goudhandel</w:t>
      </w:r>
      <w:r w:rsidR="007F194F">
        <w:rPr>
          <w:lang w:val="nl-BE"/>
        </w:rPr>
        <w:t>aars</w:t>
      </w:r>
      <w:r w:rsidRPr="00392AC2">
        <w:rPr>
          <w:lang w:val="nl-BE"/>
        </w:rPr>
        <w:t xml:space="preserve">. </w:t>
      </w:r>
    </w:p>
    <w:p w14:paraId="0291FA21" w14:textId="70882D0D" w:rsidR="00392AC2" w:rsidRPr="00392AC2" w:rsidRDefault="00C64E76" w:rsidP="0080775E">
      <w:pPr>
        <w:pStyle w:val="Paragraphedeliste"/>
        <w:numPr>
          <w:ilvl w:val="0"/>
          <w:numId w:val="19"/>
        </w:numPr>
        <w:spacing w:before="120" w:after="120"/>
        <w:ind w:left="1434" w:hanging="357"/>
        <w:contextualSpacing w:val="0"/>
        <w:jc w:val="both"/>
        <w:rPr>
          <w:lang w:val="nl-BE"/>
        </w:rPr>
      </w:pPr>
      <w:r>
        <w:rPr>
          <w:lang w:val="nl-BE"/>
        </w:rPr>
        <w:t>Insc</w:t>
      </w:r>
      <w:r w:rsidR="00046B66">
        <w:rPr>
          <w:lang w:val="nl-BE"/>
        </w:rPr>
        <w:t>h</w:t>
      </w:r>
      <w:r>
        <w:rPr>
          <w:lang w:val="nl-BE"/>
        </w:rPr>
        <w:t>rijving</w:t>
      </w:r>
      <w:r w:rsidR="00392AC2" w:rsidRPr="00392AC2">
        <w:rPr>
          <w:lang w:val="nl-BE"/>
        </w:rPr>
        <w:t xml:space="preserve"> van een handelsonderneming in een belastingparadijs terwijl de activiteiten in een ander rechtsgebied plaatsvinden. </w:t>
      </w:r>
    </w:p>
    <w:p w14:paraId="353576DE" w14:textId="12A500AE" w:rsidR="00392AC2" w:rsidRPr="00392AC2" w:rsidRDefault="00906B7B" w:rsidP="0080775E">
      <w:pPr>
        <w:pStyle w:val="Paragraphedeliste"/>
        <w:numPr>
          <w:ilvl w:val="0"/>
          <w:numId w:val="19"/>
        </w:numPr>
        <w:spacing w:before="120" w:after="120"/>
        <w:ind w:left="1434" w:hanging="357"/>
        <w:contextualSpacing w:val="0"/>
        <w:jc w:val="both"/>
        <w:rPr>
          <w:lang w:val="nl-BE"/>
        </w:rPr>
      </w:pPr>
      <w:r>
        <w:rPr>
          <w:lang w:val="nl-BE"/>
        </w:rPr>
        <w:t>Transactie</w:t>
      </w:r>
      <w:r w:rsidR="00392AC2" w:rsidRPr="00392AC2">
        <w:rPr>
          <w:lang w:val="nl-BE"/>
        </w:rPr>
        <w:t xml:space="preserve"> van abnormaal grote geldbedragen naar verschillende rekeningen van particulieren en bedrijven die geen verband houden met de aard van hun</w:t>
      </w:r>
      <w:r w:rsidR="002F0A20">
        <w:rPr>
          <w:lang w:val="nl-BE"/>
        </w:rPr>
        <w:t xml:space="preserve"> activiteit</w:t>
      </w:r>
      <w:r w:rsidR="00DC26E0">
        <w:rPr>
          <w:lang w:val="nl-BE"/>
        </w:rPr>
        <w:t>en</w:t>
      </w:r>
      <w:r w:rsidR="00392AC2" w:rsidRPr="00392AC2">
        <w:rPr>
          <w:lang w:val="nl-BE"/>
        </w:rPr>
        <w:t xml:space="preserve">. </w:t>
      </w:r>
    </w:p>
    <w:p w14:paraId="5F1DE2F0" w14:textId="54B3D565" w:rsidR="00392AC2" w:rsidRPr="00392AC2" w:rsidRDefault="00392AC2" w:rsidP="0080775E">
      <w:pPr>
        <w:pStyle w:val="Paragraphedeliste"/>
        <w:numPr>
          <w:ilvl w:val="0"/>
          <w:numId w:val="19"/>
        </w:numPr>
        <w:spacing w:before="120" w:after="120"/>
        <w:ind w:left="1434" w:hanging="357"/>
        <w:contextualSpacing w:val="0"/>
        <w:jc w:val="both"/>
        <w:rPr>
          <w:lang w:val="nl-BE"/>
        </w:rPr>
      </w:pPr>
      <w:r w:rsidRPr="00392AC2">
        <w:rPr>
          <w:lang w:val="nl-BE"/>
        </w:rPr>
        <w:t xml:space="preserve">Ongebruikelijke stortingen, d.w.z. het gebruik van contant geld of verhandelbare instrumenten (zoals reischeques, kascheques en postwissels) in ronde coupures (om onder de meldingsdrempel te blijven) om bankrekeningen te financieren en goud te betalen. Verhandelbare instrumenten kunnen opeenvolgend </w:t>
      </w:r>
      <w:r w:rsidR="00664DFF">
        <w:rPr>
          <w:lang w:val="nl-BE"/>
        </w:rPr>
        <w:t xml:space="preserve">worden </w:t>
      </w:r>
      <w:r w:rsidRPr="00392AC2">
        <w:rPr>
          <w:lang w:val="nl-BE"/>
        </w:rPr>
        <w:t>genummerd of op meerdere plaatsen worden gekocht en vaak ontbreekt informatie over de begunstigde.</w:t>
      </w:r>
    </w:p>
    <w:p w14:paraId="1897FC30" w14:textId="2BD0A9C5" w:rsidR="00392AC2" w:rsidRPr="00392AC2" w:rsidRDefault="00392AC2" w:rsidP="0080775E">
      <w:pPr>
        <w:pStyle w:val="Paragraphedeliste"/>
        <w:numPr>
          <w:ilvl w:val="0"/>
          <w:numId w:val="19"/>
        </w:numPr>
        <w:spacing w:before="120" w:after="120"/>
        <w:ind w:left="1434" w:hanging="357"/>
        <w:contextualSpacing w:val="0"/>
        <w:jc w:val="both"/>
        <w:rPr>
          <w:lang w:val="nl-BE"/>
        </w:rPr>
      </w:pPr>
      <w:r w:rsidRPr="008E7171">
        <w:rPr>
          <w:lang w:val="nl-BE"/>
        </w:rPr>
        <w:t>Talrijke eenmanszaken/vennootschappen met beperkte aansprakelijkheid die zijn opgericht door schijnbaar</w:t>
      </w:r>
      <w:r w:rsidRPr="00392AC2">
        <w:rPr>
          <w:lang w:val="nl-BE"/>
        </w:rPr>
        <w:t xml:space="preserve"> niet-verbonden personen (agenten) maar worden gecontroleerd door dezelfde groep mensen. Er worden valse adressen gebruikt om deze </w:t>
      </w:r>
      <w:r w:rsidR="00814C65">
        <w:rPr>
          <w:lang w:val="nl-BE"/>
        </w:rPr>
        <w:t>vennootschapp</w:t>
      </w:r>
      <w:r w:rsidRPr="00392AC2">
        <w:rPr>
          <w:lang w:val="nl-BE"/>
        </w:rPr>
        <w:t xml:space="preserve">en te registreren. </w:t>
      </w:r>
    </w:p>
    <w:p w14:paraId="19B27F9A" w14:textId="1C91A9A4" w:rsidR="00392AC2" w:rsidRPr="00392AC2" w:rsidRDefault="00392AC2" w:rsidP="0080775E">
      <w:pPr>
        <w:pStyle w:val="Paragraphedeliste"/>
        <w:numPr>
          <w:ilvl w:val="0"/>
          <w:numId w:val="19"/>
        </w:numPr>
        <w:spacing w:before="120" w:after="120"/>
        <w:ind w:left="1434" w:hanging="357"/>
        <w:contextualSpacing w:val="0"/>
        <w:jc w:val="both"/>
        <w:rPr>
          <w:lang w:val="nl-BE"/>
        </w:rPr>
      </w:pPr>
      <w:r w:rsidRPr="00392AC2">
        <w:rPr>
          <w:lang w:val="nl-BE"/>
        </w:rPr>
        <w:lastRenderedPageBreak/>
        <w:t xml:space="preserve">Gebruik van een bedrijfsstructuur bestaande uit </w:t>
      </w:r>
      <w:r w:rsidR="00192B0F">
        <w:rPr>
          <w:lang w:val="nl-BE"/>
        </w:rPr>
        <w:t>fictieve</w:t>
      </w:r>
      <w:r w:rsidRPr="00392AC2">
        <w:rPr>
          <w:lang w:val="nl-BE"/>
        </w:rPr>
        <w:t xml:space="preserve"> vennootschappen in verschillende rechtsgebieden. </w:t>
      </w:r>
    </w:p>
    <w:p w14:paraId="6FD5F954" w14:textId="366DD28D" w:rsidR="00392AC2" w:rsidRPr="00392AC2" w:rsidRDefault="00392AC2" w:rsidP="0080775E">
      <w:pPr>
        <w:pStyle w:val="Paragraphedeliste"/>
        <w:numPr>
          <w:ilvl w:val="0"/>
          <w:numId w:val="19"/>
        </w:numPr>
        <w:spacing w:before="120" w:after="120"/>
        <w:ind w:left="1434" w:hanging="357"/>
        <w:contextualSpacing w:val="0"/>
        <w:jc w:val="both"/>
        <w:rPr>
          <w:lang w:val="nl-BE"/>
        </w:rPr>
      </w:pPr>
      <w:r w:rsidRPr="00392AC2">
        <w:rPr>
          <w:lang w:val="nl-BE"/>
        </w:rPr>
        <w:t xml:space="preserve">Een groot aantal </w:t>
      </w:r>
      <w:r w:rsidR="00303C3D">
        <w:rPr>
          <w:lang w:val="nl-BE"/>
        </w:rPr>
        <w:t>vennootschappen ingeschreven</w:t>
      </w:r>
      <w:r w:rsidR="00692334">
        <w:rPr>
          <w:lang w:val="nl-BE"/>
        </w:rPr>
        <w:t xml:space="preserve"> </w:t>
      </w:r>
      <w:r w:rsidRPr="00392AC2">
        <w:rPr>
          <w:lang w:val="nl-BE"/>
        </w:rPr>
        <w:t xml:space="preserve">op naam van één individu. </w:t>
      </w:r>
    </w:p>
    <w:p w14:paraId="09922DB9" w14:textId="77777777" w:rsidR="0080775E" w:rsidRDefault="006936BB" w:rsidP="0080775E">
      <w:pPr>
        <w:pStyle w:val="Paragraphedeliste"/>
        <w:numPr>
          <w:ilvl w:val="0"/>
          <w:numId w:val="19"/>
        </w:numPr>
        <w:spacing w:before="120" w:after="120"/>
        <w:ind w:left="1434" w:hanging="357"/>
        <w:contextualSpacing w:val="0"/>
        <w:jc w:val="both"/>
        <w:rPr>
          <w:lang w:val="nl-BE"/>
        </w:rPr>
      </w:pPr>
      <w:r>
        <w:rPr>
          <w:lang w:val="nl-BE"/>
        </w:rPr>
        <w:t xml:space="preserve">Commerciële </w:t>
      </w:r>
      <w:r w:rsidR="00392AC2" w:rsidRPr="00392AC2">
        <w:rPr>
          <w:lang w:val="nl-BE"/>
        </w:rPr>
        <w:t xml:space="preserve">activiteiten zijn niet gemakkelijk te traceren omdat </w:t>
      </w:r>
      <w:r w:rsidR="009D48DB">
        <w:rPr>
          <w:lang w:val="nl-BE"/>
        </w:rPr>
        <w:t xml:space="preserve">vennootschappen </w:t>
      </w:r>
      <w:r w:rsidR="00392AC2" w:rsidRPr="00392AC2">
        <w:rPr>
          <w:lang w:val="nl-BE"/>
        </w:rPr>
        <w:t xml:space="preserve">elders </w:t>
      </w:r>
      <w:r w:rsidR="00577971">
        <w:rPr>
          <w:lang w:val="nl-BE"/>
        </w:rPr>
        <w:t>ingeschreven zijn</w:t>
      </w:r>
      <w:r w:rsidR="00392AC2" w:rsidRPr="00392AC2">
        <w:rPr>
          <w:lang w:val="nl-BE"/>
        </w:rPr>
        <w:t xml:space="preserve">. </w:t>
      </w:r>
    </w:p>
    <w:p w14:paraId="7302E81A" w14:textId="55571A20" w:rsidR="00BF7358" w:rsidRPr="0080775E" w:rsidRDefault="00392AC2" w:rsidP="0080775E">
      <w:pPr>
        <w:pStyle w:val="Paragraphedeliste"/>
        <w:numPr>
          <w:ilvl w:val="0"/>
          <w:numId w:val="19"/>
        </w:numPr>
        <w:spacing w:before="120" w:after="120"/>
        <w:ind w:left="1434" w:hanging="357"/>
        <w:contextualSpacing w:val="0"/>
        <w:jc w:val="both"/>
        <w:rPr>
          <w:lang w:val="nl-BE"/>
        </w:rPr>
      </w:pPr>
      <w:r w:rsidRPr="0080775E">
        <w:rPr>
          <w:lang w:val="nl-BE"/>
        </w:rPr>
        <w:t>Geen duidelijkheid over hoe het bedrijf de aangekochte goederen vervoert.</w:t>
      </w:r>
    </w:p>
    <w:p w14:paraId="5E85AD2E" w14:textId="1E6500DF" w:rsidR="00D0103C" w:rsidRPr="00285C8B" w:rsidRDefault="00231919" w:rsidP="00D0103C">
      <w:pPr>
        <w:pStyle w:val="Paragraphedeliste"/>
        <w:numPr>
          <w:ilvl w:val="0"/>
          <w:numId w:val="1"/>
        </w:numPr>
        <w:spacing w:before="240" w:after="240"/>
        <w:ind w:left="714" w:hanging="357"/>
        <w:contextualSpacing w:val="0"/>
        <w:jc w:val="both"/>
        <w:rPr>
          <w:color w:val="4472C4" w:themeColor="accent1"/>
          <w:sz w:val="28"/>
          <w:szCs w:val="28"/>
          <w:u w:val="single" w:color="4472C4" w:themeColor="accent1"/>
          <w:lang w:val="nl-NL"/>
        </w:rPr>
      </w:pPr>
      <w:r w:rsidRPr="00285C8B">
        <w:rPr>
          <w:color w:val="4472C4" w:themeColor="accent1"/>
          <w:sz w:val="28"/>
          <w:szCs w:val="28"/>
          <w:u w:val="single" w:color="4472C4" w:themeColor="accent1"/>
          <w:lang w:val="nl-NL"/>
        </w:rPr>
        <w:t>G</w:t>
      </w:r>
      <w:r w:rsidR="00862C30" w:rsidRPr="00285C8B">
        <w:rPr>
          <w:color w:val="4472C4" w:themeColor="accent1"/>
          <w:sz w:val="28"/>
          <w:szCs w:val="28"/>
          <w:u w:val="single" w:color="4472C4" w:themeColor="accent1"/>
          <w:lang w:val="nl-NL"/>
        </w:rPr>
        <w:t>edrag</w:t>
      </w:r>
      <w:r w:rsidRPr="00285C8B">
        <w:rPr>
          <w:color w:val="4472C4" w:themeColor="accent1"/>
          <w:sz w:val="28"/>
          <w:szCs w:val="28"/>
          <w:u w:val="single" w:color="4472C4" w:themeColor="accent1"/>
          <w:lang w:val="nl-NL"/>
        </w:rPr>
        <w:t xml:space="preserve"> </w:t>
      </w:r>
      <w:r w:rsidR="00D026DE" w:rsidRPr="00285C8B">
        <w:rPr>
          <w:color w:val="4472C4" w:themeColor="accent1"/>
          <w:sz w:val="28"/>
          <w:szCs w:val="28"/>
          <w:u w:val="single" w:color="4472C4" w:themeColor="accent1"/>
          <w:lang w:val="nl-NL"/>
        </w:rPr>
        <w:t xml:space="preserve">uitgaand van </w:t>
      </w:r>
      <w:r w:rsidRPr="00285C8B">
        <w:rPr>
          <w:color w:val="4472C4" w:themeColor="accent1"/>
          <w:sz w:val="28"/>
          <w:szCs w:val="28"/>
          <w:u w:val="single" w:color="4472C4" w:themeColor="accent1"/>
          <w:lang w:val="nl-NL"/>
        </w:rPr>
        <w:t>de ha</w:t>
      </w:r>
      <w:r w:rsidR="00D026DE" w:rsidRPr="00285C8B">
        <w:rPr>
          <w:color w:val="4472C4" w:themeColor="accent1"/>
          <w:sz w:val="28"/>
          <w:szCs w:val="28"/>
          <w:u w:val="single" w:color="4472C4" w:themeColor="accent1"/>
          <w:lang w:val="nl-NL"/>
        </w:rPr>
        <w:t>ndel</w:t>
      </w:r>
      <w:r w:rsidR="00157DF0" w:rsidRPr="00285C8B">
        <w:rPr>
          <w:color w:val="4472C4" w:themeColor="accent1"/>
          <w:sz w:val="28"/>
          <w:szCs w:val="28"/>
          <w:u w:val="single" w:color="4472C4" w:themeColor="accent1"/>
          <w:lang w:val="nl-NL"/>
        </w:rPr>
        <w:t> :</w:t>
      </w:r>
    </w:p>
    <w:p w14:paraId="65039CBF" w14:textId="0C38DFC8" w:rsidR="00682D10" w:rsidRPr="00682D10" w:rsidRDefault="00682D10" w:rsidP="0080775E">
      <w:pPr>
        <w:pStyle w:val="Paragraphedeliste"/>
        <w:numPr>
          <w:ilvl w:val="0"/>
          <w:numId w:val="19"/>
        </w:numPr>
        <w:spacing w:before="120" w:after="120"/>
        <w:ind w:left="1434" w:hanging="357"/>
        <w:contextualSpacing w:val="0"/>
        <w:jc w:val="both"/>
        <w:rPr>
          <w:lang w:val="nl-BE"/>
        </w:rPr>
      </w:pPr>
      <w:r w:rsidRPr="00682D10">
        <w:rPr>
          <w:lang w:val="nl-BE"/>
        </w:rPr>
        <w:t xml:space="preserve">Verkeerde indeling van de zuiverheid, het gewicht, de oorsprong en de waarde van het goud op douaneaangifteformulieren. </w:t>
      </w:r>
    </w:p>
    <w:p w14:paraId="56A129CC" w14:textId="22ED0A10" w:rsidR="00682D10" w:rsidRPr="00682D10" w:rsidRDefault="00682D10" w:rsidP="0080775E">
      <w:pPr>
        <w:pStyle w:val="Paragraphedeliste"/>
        <w:numPr>
          <w:ilvl w:val="0"/>
          <w:numId w:val="19"/>
        </w:numPr>
        <w:spacing w:before="120" w:after="120"/>
        <w:ind w:left="1434" w:hanging="357"/>
        <w:contextualSpacing w:val="0"/>
        <w:jc w:val="both"/>
        <w:rPr>
          <w:lang w:val="nl-BE"/>
        </w:rPr>
      </w:pPr>
      <w:r w:rsidRPr="00682D10">
        <w:rPr>
          <w:lang w:val="nl-BE"/>
        </w:rPr>
        <w:t xml:space="preserve">Het goud wordt verzonden naar of vanuit een rechtsgebied dat is aangemerkt als "hoog risico" voor witwasactiviteiten of gevoelige/niet-coöperatieve rechtsgebieden. </w:t>
      </w:r>
    </w:p>
    <w:p w14:paraId="7FCD4BDA" w14:textId="380E4E08" w:rsidR="00682D10" w:rsidRPr="00682D10" w:rsidRDefault="00682D10" w:rsidP="0080775E">
      <w:pPr>
        <w:pStyle w:val="Paragraphedeliste"/>
        <w:numPr>
          <w:ilvl w:val="0"/>
          <w:numId w:val="19"/>
        </w:numPr>
        <w:spacing w:before="120" w:after="120"/>
        <w:ind w:left="1434" w:hanging="357"/>
        <w:contextualSpacing w:val="0"/>
        <w:jc w:val="both"/>
        <w:rPr>
          <w:lang w:val="nl-BE"/>
        </w:rPr>
      </w:pPr>
      <w:r w:rsidRPr="00682D10">
        <w:rPr>
          <w:lang w:val="nl-BE"/>
        </w:rPr>
        <w:t xml:space="preserve">Het goud wordt zonder duidelijke economische reden via een of meer van deze rechtsgebieden met een hoog risico </w:t>
      </w:r>
      <w:r w:rsidRPr="00600ACE">
        <w:rPr>
          <w:lang w:val="nl-BE"/>
        </w:rPr>
        <w:t>of gevoelige jurisdicties overgeladen</w:t>
      </w:r>
      <w:r w:rsidRPr="00682D10">
        <w:rPr>
          <w:lang w:val="nl-BE"/>
        </w:rPr>
        <w:t xml:space="preserve">. </w:t>
      </w:r>
    </w:p>
    <w:p w14:paraId="01E3D4BF" w14:textId="499CFBEB" w:rsidR="00682D10" w:rsidRPr="00682D10" w:rsidRDefault="00682D10" w:rsidP="0080775E">
      <w:pPr>
        <w:pStyle w:val="Paragraphedeliste"/>
        <w:numPr>
          <w:ilvl w:val="0"/>
          <w:numId w:val="19"/>
        </w:numPr>
        <w:spacing w:before="120" w:after="120"/>
        <w:ind w:left="1434" w:hanging="357"/>
        <w:contextualSpacing w:val="0"/>
        <w:jc w:val="both"/>
        <w:rPr>
          <w:lang w:val="nl-BE"/>
        </w:rPr>
      </w:pPr>
      <w:r w:rsidRPr="00682D10">
        <w:rPr>
          <w:lang w:val="nl-BE"/>
        </w:rPr>
        <w:t xml:space="preserve">De omvang van de zending of het soort goederen dat wordt verzonden lijkt niet binnen de schaal of capaciteit van de exporteur of importeur te liggen, gezien hun normale bedrijfsactiviteiten, of de zending is economisch niet zinvol, d.w.z. er is geen redelijke verklaring voor de financiële investering van de </w:t>
      </w:r>
      <w:r w:rsidR="0093552C">
        <w:rPr>
          <w:lang w:val="nl-BE"/>
        </w:rPr>
        <w:t>clië</w:t>
      </w:r>
      <w:r w:rsidRPr="00682D10">
        <w:rPr>
          <w:lang w:val="nl-BE"/>
        </w:rPr>
        <w:t xml:space="preserve">nt in de zending. </w:t>
      </w:r>
    </w:p>
    <w:p w14:paraId="785BDCD9" w14:textId="665F5909" w:rsidR="00722FE8" w:rsidRPr="00E24CCD" w:rsidRDefault="00682D10" w:rsidP="0080775E">
      <w:pPr>
        <w:pStyle w:val="Paragraphedeliste"/>
        <w:numPr>
          <w:ilvl w:val="0"/>
          <w:numId w:val="19"/>
        </w:numPr>
        <w:spacing w:before="120" w:after="120"/>
        <w:ind w:left="1434" w:hanging="357"/>
        <w:contextualSpacing w:val="0"/>
        <w:jc w:val="both"/>
        <w:rPr>
          <w:sz w:val="24"/>
          <w:szCs w:val="24"/>
          <w:lang w:val="nl-BE"/>
        </w:rPr>
      </w:pPr>
      <w:r w:rsidRPr="00E24CCD">
        <w:rPr>
          <w:lang w:val="nl-BE"/>
        </w:rPr>
        <w:t xml:space="preserve">De transactie omvat het gebruik van </w:t>
      </w:r>
      <w:r w:rsidR="004406D0" w:rsidRPr="00E24CCD">
        <w:rPr>
          <w:lang w:val="nl-BE"/>
        </w:rPr>
        <w:t>scherm</w:t>
      </w:r>
      <w:r w:rsidRPr="00E24CCD">
        <w:rPr>
          <w:lang w:val="nl-BE"/>
        </w:rPr>
        <w:t xml:space="preserve">vennootschappen of fictieve vennootschappen. Zowel </w:t>
      </w:r>
      <w:r w:rsidR="004406D0" w:rsidRPr="00E24CCD">
        <w:rPr>
          <w:lang w:val="nl-BE"/>
        </w:rPr>
        <w:t>scherm</w:t>
      </w:r>
      <w:r w:rsidRPr="00E24CCD">
        <w:rPr>
          <w:lang w:val="nl-BE"/>
        </w:rPr>
        <w:t xml:space="preserve">vennootschappen als </w:t>
      </w:r>
      <w:r w:rsidR="007B2EC1" w:rsidRPr="00E24CCD">
        <w:rPr>
          <w:lang w:val="nl-BE"/>
        </w:rPr>
        <w:t xml:space="preserve">fictieve </w:t>
      </w:r>
      <w:r w:rsidRPr="00E24CCD">
        <w:rPr>
          <w:lang w:val="nl-BE"/>
        </w:rPr>
        <w:t xml:space="preserve">vennootschappen kunnen worden gebruikt om het witwassen van geld te vergemakkelijken, maar op verschillende manieren. Een </w:t>
      </w:r>
      <w:r w:rsidR="007B2EC1" w:rsidRPr="00E24CCD">
        <w:rPr>
          <w:lang w:val="nl-BE"/>
        </w:rPr>
        <w:t>scherm</w:t>
      </w:r>
      <w:r w:rsidRPr="00E24CCD">
        <w:rPr>
          <w:lang w:val="nl-BE"/>
        </w:rPr>
        <w:t>vennootschap heeft geen echte operationele activiteit en wordt gebruikt om de witwasactiviteit en de identiteit van de betrokken personen te verbergen om het geldspoor te verduisteren. Als de activiteit wordt herleid tot de vennootschap, is het letterlijk een lege huls.</w:t>
      </w:r>
    </w:p>
    <w:sectPr w:rsidR="00722FE8" w:rsidRPr="00E24CCD" w:rsidSect="0094004A">
      <w:headerReference w:type="even" r:id="rId11"/>
      <w:footerReference w:type="even" r:id="rId12"/>
      <w:pgSz w:w="12191"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1F5C1" w14:textId="77777777" w:rsidR="00FC1722" w:rsidRDefault="00FC1722" w:rsidP="005C0D9E">
      <w:pPr>
        <w:spacing w:after="0" w:line="240" w:lineRule="auto"/>
      </w:pPr>
      <w:r>
        <w:separator/>
      </w:r>
    </w:p>
  </w:endnote>
  <w:endnote w:type="continuationSeparator" w:id="0">
    <w:p w14:paraId="60B82D05" w14:textId="77777777" w:rsidR="00FC1722" w:rsidRDefault="00FC1722" w:rsidP="005C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0F15" w14:textId="77777777" w:rsidR="00D51629" w:rsidRDefault="00D51629">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FAA50" w14:textId="77777777" w:rsidR="00FC1722" w:rsidRDefault="00FC1722" w:rsidP="005C0D9E">
      <w:pPr>
        <w:spacing w:after="0" w:line="240" w:lineRule="auto"/>
      </w:pPr>
      <w:r>
        <w:separator/>
      </w:r>
    </w:p>
  </w:footnote>
  <w:footnote w:type="continuationSeparator" w:id="0">
    <w:p w14:paraId="2921F867" w14:textId="77777777" w:rsidR="00FC1722" w:rsidRDefault="00FC1722" w:rsidP="005C0D9E">
      <w:pPr>
        <w:spacing w:after="0" w:line="240" w:lineRule="auto"/>
      </w:pPr>
      <w:r>
        <w:continuationSeparator/>
      </w:r>
    </w:p>
  </w:footnote>
  <w:footnote w:id="1">
    <w:p w14:paraId="54F25D54" w14:textId="1C6CAC29" w:rsidR="00560939" w:rsidRPr="00E24CCD" w:rsidRDefault="00560939">
      <w:pPr>
        <w:pStyle w:val="Notedebasdepage"/>
        <w:rPr>
          <w:lang w:val="en-US"/>
        </w:rPr>
      </w:pPr>
      <w:r>
        <w:rPr>
          <w:rStyle w:val="Appelnotedebasdep"/>
        </w:rPr>
        <w:footnoteRef/>
      </w:r>
      <w:r w:rsidRPr="00E24CCD">
        <w:rPr>
          <w:lang w:val="en-US"/>
        </w:rPr>
        <w:t xml:space="preserve"> </w:t>
      </w:r>
      <w:proofErr w:type="spellStart"/>
      <w:r w:rsidRPr="00E24CCD">
        <w:rPr>
          <w:lang w:val="en-US"/>
        </w:rPr>
        <w:t>Zie</w:t>
      </w:r>
      <w:proofErr w:type="spellEnd"/>
      <w:r w:rsidRPr="00E24CCD">
        <w:rPr>
          <w:lang w:val="en-US"/>
        </w:rPr>
        <w:t xml:space="preserve"> FATF </w:t>
      </w:r>
      <w:r w:rsidR="00E24CCD" w:rsidRPr="00E24CCD">
        <w:rPr>
          <w:lang w:val="en-US"/>
        </w:rPr>
        <w:t>report, “Money laundering and terrorist financing risks and vulnerabilities associated with gold</w:t>
      </w:r>
      <w:r w:rsidR="00E24CCD">
        <w:rPr>
          <w:lang w:val="en-US"/>
        </w:rPr>
        <w:t>”, July 2015,</w:t>
      </w:r>
      <w:r w:rsidR="00E24CCD" w:rsidRPr="00E24CCD">
        <w:rPr>
          <w:i/>
          <w:iCs/>
          <w:lang w:val="en-US"/>
        </w:rPr>
        <w:t xml:space="preserve"> cf</w:t>
      </w:r>
      <w:r w:rsidR="00E24CCD">
        <w:rPr>
          <w:lang w:val="en-US"/>
        </w:rPr>
        <w:t xml:space="preserve">. </w:t>
      </w:r>
      <w:hyperlink r:id="rId1" w:history="1">
        <w:r w:rsidR="00E24CCD" w:rsidRPr="00E24CCD">
          <w:rPr>
            <w:rStyle w:val="Lienhypertexte"/>
            <w:lang w:val="en-US"/>
          </w:rPr>
          <w:t>Money laundering and terrorist financing risks and vulnerabilities associated with gold (fatf-gafi.org)</w:t>
        </w:r>
      </w:hyperlink>
      <w:r w:rsidR="00E24CCD" w:rsidRPr="00E24CCD">
        <w:rPr>
          <w:lang w:val="en-US"/>
        </w:rPr>
        <w:t>.</w:t>
      </w:r>
    </w:p>
  </w:footnote>
  <w:footnote w:id="2">
    <w:p w14:paraId="4BC1FBB1" w14:textId="4C6FBB71" w:rsidR="00C93F38" w:rsidRPr="00F63207" w:rsidRDefault="00C93F38">
      <w:pPr>
        <w:pStyle w:val="Notedebasdepage"/>
        <w:rPr>
          <w:lang w:val="nl-BE"/>
        </w:rPr>
      </w:pPr>
      <w:r>
        <w:rPr>
          <w:rStyle w:val="Appelnotedebasdep"/>
        </w:rPr>
        <w:footnoteRef/>
      </w:r>
      <w:r w:rsidRPr="00F63207">
        <w:rPr>
          <w:lang w:val="nl-BE"/>
        </w:rPr>
        <w:t xml:space="preserve"> </w:t>
      </w:r>
      <w:r w:rsidR="00A000DF" w:rsidRPr="00F63207">
        <w:rPr>
          <w:lang w:val="nl-BE"/>
        </w:rPr>
        <w:t>Financiële-inlichtingeneenhe</w:t>
      </w:r>
      <w:r w:rsidR="00F63207">
        <w:rPr>
          <w:lang w:val="nl-BE"/>
        </w:rPr>
        <w:t>id</w:t>
      </w:r>
      <w:r w:rsidR="00F63207" w:rsidRPr="00F63207">
        <w:rPr>
          <w:lang w:val="nl-BE"/>
        </w:rPr>
        <w:t>, in België i</w:t>
      </w:r>
      <w:r w:rsidR="00F63207">
        <w:rPr>
          <w:lang w:val="nl-BE"/>
        </w:rPr>
        <w:t>s dat de CFI.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F835" w14:textId="77777777" w:rsidR="00D51629" w:rsidRDefault="00D51629">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334"/>
    <w:multiLevelType w:val="hybridMultilevel"/>
    <w:tmpl w:val="0BF8AB4E"/>
    <w:lvl w:ilvl="0" w:tplc="FFFFFFFF">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5C019D"/>
    <w:multiLevelType w:val="hybridMultilevel"/>
    <w:tmpl w:val="2116C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EC7AA7"/>
    <w:multiLevelType w:val="hybridMultilevel"/>
    <w:tmpl w:val="252EABBC"/>
    <w:lvl w:ilvl="0" w:tplc="FFFFFFFF">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E4796F"/>
    <w:multiLevelType w:val="hybridMultilevel"/>
    <w:tmpl w:val="E6863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5E38EA"/>
    <w:multiLevelType w:val="hybridMultilevel"/>
    <w:tmpl w:val="51441A26"/>
    <w:lvl w:ilvl="0" w:tplc="040C0003">
      <w:start w:val="1"/>
      <w:numFmt w:val="bullet"/>
      <w:lvlText w:val="o"/>
      <w:lvlJc w:val="left"/>
      <w:pPr>
        <w:ind w:left="1871" w:hanging="360"/>
      </w:pPr>
      <w:rPr>
        <w:rFonts w:ascii="Courier New" w:hAnsi="Courier New" w:cs="Courier New" w:hint="default"/>
      </w:rPr>
    </w:lvl>
    <w:lvl w:ilvl="1" w:tplc="040C0003" w:tentative="1">
      <w:start w:val="1"/>
      <w:numFmt w:val="bullet"/>
      <w:lvlText w:val="o"/>
      <w:lvlJc w:val="left"/>
      <w:pPr>
        <w:ind w:left="2591" w:hanging="360"/>
      </w:pPr>
      <w:rPr>
        <w:rFonts w:ascii="Courier New" w:hAnsi="Courier New" w:cs="Courier New" w:hint="default"/>
      </w:rPr>
    </w:lvl>
    <w:lvl w:ilvl="2" w:tplc="040C0005" w:tentative="1">
      <w:start w:val="1"/>
      <w:numFmt w:val="bullet"/>
      <w:lvlText w:val=""/>
      <w:lvlJc w:val="left"/>
      <w:pPr>
        <w:ind w:left="3311" w:hanging="360"/>
      </w:pPr>
      <w:rPr>
        <w:rFonts w:ascii="Wingdings" w:hAnsi="Wingdings" w:hint="default"/>
      </w:rPr>
    </w:lvl>
    <w:lvl w:ilvl="3" w:tplc="040C0001" w:tentative="1">
      <w:start w:val="1"/>
      <w:numFmt w:val="bullet"/>
      <w:lvlText w:val=""/>
      <w:lvlJc w:val="left"/>
      <w:pPr>
        <w:ind w:left="4031" w:hanging="360"/>
      </w:pPr>
      <w:rPr>
        <w:rFonts w:ascii="Symbol" w:hAnsi="Symbol" w:hint="default"/>
      </w:rPr>
    </w:lvl>
    <w:lvl w:ilvl="4" w:tplc="040C0003" w:tentative="1">
      <w:start w:val="1"/>
      <w:numFmt w:val="bullet"/>
      <w:lvlText w:val="o"/>
      <w:lvlJc w:val="left"/>
      <w:pPr>
        <w:ind w:left="4751" w:hanging="360"/>
      </w:pPr>
      <w:rPr>
        <w:rFonts w:ascii="Courier New" w:hAnsi="Courier New" w:cs="Courier New" w:hint="default"/>
      </w:rPr>
    </w:lvl>
    <w:lvl w:ilvl="5" w:tplc="040C0005" w:tentative="1">
      <w:start w:val="1"/>
      <w:numFmt w:val="bullet"/>
      <w:lvlText w:val=""/>
      <w:lvlJc w:val="left"/>
      <w:pPr>
        <w:ind w:left="5471" w:hanging="360"/>
      </w:pPr>
      <w:rPr>
        <w:rFonts w:ascii="Wingdings" w:hAnsi="Wingdings" w:hint="default"/>
      </w:rPr>
    </w:lvl>
    <w:lvl w:ilvl="6" w:tplc="040C0001" w:tentative="1">
      <w:start w:val="1"/>
      <w:numFmt w:val="bullet"/>
      <w:lvlText w:val=""/>
      <w:lvlJc w:val="left"/>
      <w:pPr>
        <w:ind w:left="6191" w:hanging="360"/>
      </w:pPr>
      <w:rPr>
        <w:rFonts w:ascii="Symbol" w:hAnsi="Symbol" w:hint="default"/>
      </w:rPr>
    </w:lvl>
    <w:lvl w:ilvl="7" w:tplc="040C0003" w:tentative="1">
      <w:start w:val="1"/>
      <w:numFmt w:val="bullet"/>
      <w:lvlText w:val="o"/>
      <w:lvlJc w:val="left"/>
      <w:pPr>
        <w:ind w:left="6911" w:hanging="360"/>
      </w:pPr>
      <w:rPr>
        <w:rFonts w:ascii="Courier New" w:hAnsi="Courier New" w:cs="Courier New" w:hint="default"/>
      </w:rPr>
    </w:lvl>
    <w:lvl w:ilvl="8" w:tplc="040C0005" w:tentative="1">
      <w:start w:val="1"/>
      <w:numFmt w:val="bullet"/>
      <w:lvlText w:val=""/>
      <w:lvlJc w:val="left"/>
      <w:pPr>
        <w:ind w:left="7631" w:hanging="360"/>
      </w:pPr>
      <w:rPr>
        <w:rFonts w:ascii="Wingdings" w:hAnsi="Wingdings" w:hint="default"/>
      </w:rPr>
    </w:lvl>
  </w:abstractNum>
  <w:abstractNum w:abstractNumId="5" w15:restartNumberingAfterBreak="0">
    <w:nsid w:val="17BA7888"/>
    <w:multiLevelType w:val="hybridMultilevel"/>
    <w:tmpl w:val="B414F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964A3B"/>
    <w:multiLevelType w:val="hybridMultilevel"/>
    <w:tmpl w:val="EB442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305EA5"/>
    <w:multiLevelType w:val="hybridMultilevel"/>
    <w:tmpl w:val="6AA81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F04046"/>
    <w:multiLevelType w:val="hybridMultilevel"/>
    <w:tmpl w:val="03F8B9E2"/>
    <w:lvl w:ilvl="0" w:tplc="A260B6EE">
      <w:numFmt w:val="bullet"/>
      <w:lvlText w:val=""/>
      <w:lvlJc w:val="left"/>
      <w:pPr>
        <w:ind w:left="1100" w:hanging="229"/>
      </w:pPr>
      <w:rPr>
        <w:rFonts w:ascii="Wingdings" w:eastAsia="Wingdings" w:hAnsi="Wingdings" w:cs="Wingdings" w:hint="default"/>
        <w:b w:val="0"/>
        <w:bCs w:val="0"/>
        <w:i w:val="0"/>
        <w:iCs w:val="0"/>
        <w:color w:val="348092"/>
        <w:w w:val="98"/>
        <w:sz w:val="20"/>
        <w:szCs w:val="20"/>
        <w:lang w:val="fr-FR" w:eastAsia="en-US" w:bidi="ar-SA"/>
      </w:rPr>
    </w:lvl>
    <w:lvl w:ilvl="1" w:tplc="57D27B12">
      <w:numFmt w:val="bullet"/>
      <w:lvlText w:val=""/>
      <w:lvlJc w:val="left"/>
      <w:pPr>
        <w:ind w:left="2520" w:hanging="228"/>
      </w:pPr>
      <w:rPr>
        <w:rFonts w:ascii="Wingdings" w:eastAsia="Wingdings" w:hAnsi="Wingdings" w:cs="Wingdings" w:hint="default"/>
        <w:b w:val="0"/>
        <w:bCs w:val="0"/>
        <w:i w:val="0"/>
        <w:iCs w:val="0"/>
        <w:color w:val="348092"/>
        <w:w w:val="98"/>
        <w:sz w:val="20"/>
        <w:szCs w:val="20"/>
        <w:lang w:val="fr-FR" w:eastAsia="en-US" w:bidi="ar-SA"/>
      </w:rPr>
    </w:lvl>
    <w:lvl w:ilvl="2" w:tplc="0108D094">
      <w:numFmt w:val="bullet"/>
      <w:lvlText w:val="•"/>
      <w:lvlJc w:val="left"/>
      <w:pPr>
        <w:ind w:left="3354" w:hanging="228"/>
      </w:pPr>
      <w:rPr>
        <w:rFonts w:hint="default"/>
        <w:lang w:val="fr-FR" w:eastAsia="en-US" w:bidi="ar-SA"/>
      </w:rPr>
    </w:lvl>
    <w:lvl w:ilvl="3" w:tplc="3304B05A">
      <w:numFmt w:val="bullet"/>
      <w:lvlText w:val="•"/>
      <w:lvlJc w:val="left"/>
      <w:pPr>
        <w:ind w:left="4188" w:hanging="228"/>
      </w:pPr>
      <w:rPr>
        <w:rFonts w:hint="default"/>
        <w:lang w:val="fr-FR" w:eastAsia="en-US" w:bidi="ar-SA"/>
      </w:rPr>
    </w:lvl>
    <w:lvl w:ilvl="4" w:tplc="05F27E34">
      <w:numFmt w:val="bullet"/>
      <w:lvlText w:val="•"/>
      <w:lvlJc w:val="left"/>
      <w:pPr>
        <w:ind w:left="5023" w:hanging="228"/>
      </w:pPr>
      <w:rPr>
        <w:rFonts w:hint="default"/>
        <w:lang w:val="fr-FR" w:eastAsia="en-US" w:bidi="ar-SA"/>
      </w:rPr>
    </w:lvl>
    <w:lvl w:ilvl="5" w:tplc="08920250">
      <w:numFmt w:val="bullet"/>
      <w:lvlText w:val="•"/>
      <w:lvlJc w:val="left"/>
      <w:pPr>
        <w:ind w:left="5857" w:hanging="228"/>
      </w:pPr>
      <w:rPr>
        <w:rFonts w:hint="default"/>
        <w:lang w:val="fr-FR" w:eastAsia="en-US" w:bidi="ar-SA"/>
      </w:rPr>
    </w:lvl>
    <w:lvl w:ilvl="6" w:tplc="0A104DEC">
      <w:numFmt w:val="bullet"/>
      <w:lvlText w:val="•"/>
      <w:lvlJc w:val="left"/>
      <w:pPr>
        <w:ind w:left="6692" w:hanging="228"/>
      </w:pPr>
      <w:rPr>
        <w:rFonts w:hint="default"/>
        <w:lang w:val="fr-FR" w:eastAsia="en-US" w:bidi="ar-SA"/>
      </w:rPr>
    </w:lvl>
    <w:lvl w:ilvl="7" w:tplc="AD227D20">
      <w:numFmt w:val="bullet"/>
      <w:lvlText w:val="•"/>
      <w:lvlJc w:val="left"/>
      <w:pPr>
        <w:ind w:left="7526" w:hanging="228"/>
      </w:pPr>
      <w:rPr>
        <w:rFonts w:hint="default"/>
        <w:lang w:val="fr-FR" w:eastAsia="en-US" w:bidi="ar-SA"/>
      </w:rPr>
    </w:lvl>
    <w:lvl w:ilvl="8" w:tplc="B1F8FE5E">
      <w:numFmt w:val="bullet"/>
      <w:lvlText w:val="•"/>
      <w:lvlJc w:val="left"/>
      <w:pPr>
        <w:ind w:left="8361" w:hanging="228"/>
      </w:pPr>
      <w:rPr>
        <w:rFonts w:hint="default"/>
        <w:lang w:val="fr-FR" w:eastAsia="en-US" w:bidi="ar-SA"/>
      </w:rPr>
    </w:lvl>
  </w:abstractNum>
  <w:abstractNum w:abstractNumId="9" w15:restartNumberingAfterBreak="0">
    <w:nsid w:val="213F2578"/>
    <w:multiLevelType w:val="hybridMultilevel"/>
    <w:tmpl w:val="5900E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CE3F4F"/>
    <w:multiLevelType w:val="hybridMultilevel"/>
    <w:tmpl w:val="F4FE6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83373B"/>
    <w:multiLevelType w:val="hybridMultilevel"/>
    <w:tmpl w:val="354E5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F8506E"/>
    <w:multiLevelType w:val="hybridMultilevel"/>
    <w:tmpl w:val="9AA2B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5D0C92"/>
    <w:multiLevelType w:val="hybridMultilevel"/>
    <w:tmpl w:val="6B3C44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E0A50AA"/>
    <w:multiLevelType w:val="hybridMultilevel"/>
    <w:tmpl w:val="84DE9F0A"/>
    <w:lvl w:ilvl="0" w:tplc="C1D80546">
      <w:start w:val="1"/>
      <w:numFmt w:val="decimal"/>
      <w:lvlText w:val="%1."/>
      <w:lvlJc w:val="left"/>
      <w:pPr>
        <w:ind w:left="1495" w:hanging="1250"/>
      </w:pPr>
      <w:rPr>
        <w:rFonts w:ascii="Calibri" w:eastAsia="Calibri" w:hAnsi="Calibri" w:cs="Calibri" w:hint="default"/>
        <w:b/>
        <w:bCs/>
        <w:i w:val="0"/>
        <w:iCs w:val="0"/>
        <w:color w:val="348092"/>
        <w:spacing w:val="-1"/>
        <w:w w:val="98"/>
        <w:sz w:val="32"/>
        <w:szCs w:val="32"/>
        <w:lang w:val="fr-FR" w:eastAsia="en-US" w:bidi="ar-SA"/>
      </w:rPr>
    </w:lvl>
    <w:lvl w:ilvl="1" w:tplc="D08867E6">
      <w:numFmt w:val="bullet"/>
      <w:lvlText w:val=""/>
      <w:lvlJc w:val="left"/>
      <w:pPr>
        <w:ind w:left="2520" w:hanging="228"/>
      </w:pPr>
      <w:rPr>
        <w:rFonts w:ascii="Wingdings" w:eastAsia="Wingdings" w:hAnsi="Wingdings" w:cs="Wingdings" w:hint="default"/>
        <w:b w:val="0"/>
        <w:bCs w:val="0"/>
        <w:i w:val="0"/>
        <w:iCs w:val="0"/>
        <w:color w:val="348092"/>
        <w:w w:val="98"/>
        <w:sz w:val="20"/>
        <w:szCs w:val="20"/>
        <w:lang w:val="fr-FR" w:eastAsia="en-US" w:bidi="ar-SA"/>
      </w:rPr>
    </w:lvl>
    <w:lvl w:ilvl="2" w:tplc="43604376">
      <w:numFmt w:val="bullet"/>
      <w:lvlText w:val="•"/>
      <w:lvlJc w:val="left"/>
      <w:pPr>
        <w:ind w:left="3354" w:hanging="228"/>
      </w:pPr>
      <w:rPr>
        <w:rFonts w:hint="default"/>
        <w:lang w:val="fr-FR" w:eastAsia="en-US" w:bidi="ar-SA"/>
      </w:rPr>
    </w:lvl>
    <w:lvl w:ilvl="3" w:tplc="9B466AB4">
      <w:numFmt w:val="bullet"/>
      <w:lvlText w:val="•"/>
      <w:lvlJc w:val="left"/>
      <w:pPr>
        <w:ind w:left="4188" w:hanging="228"/>
      </w:pPr>
      <w:rPr>
        <w:rFonts w:hint="default"/>
        <w:lang w:val="fr-FR" w:eastAsia="en-US" w:bidi="ar-SA"/>
      </w:rPr>
    </w:lvl>
    <w:lvl w:ilvl="4" w:tplc="F2E4B21E">
      <w:numFmt w:val="bullet"/>
      <w:lvlText w:val="•"/>
      <w:lvlJc w:val="left"/>
      <w:pPr>
        <w:ind w:left="5023" w:hanging="228"/>
      </w:pPr>
      <w:rPr>
        <w:rFonts w:hint="default"/>
        <w:lang w:val="fr-FR" w:eastAsia="en-US" w:bidi="ar-SA"/>
      </w:rPr>
    </w:lvl>
    <w:lvl w:ilvl="5" w:tplc="975E629A">
      <w:numFmt w:val="bullet"/>
      <w:lvlText w:val="•"/>
      <w:lvlJc w:val="left"/>
      <w:pPr>
        <w:ind w:left="5857" w:hanging="228"/>
      </w:pPr>
      <w:rPr>
        <w:rFonts w:hint="default"/>
        <w:lang w:val="fr-FR" w:eastAsia="en-US" w:bidi="ar-SA"/>
      </w:rPr>
    </w:lvl>
    <w:lvl w:ilvl="6" w:tplc="1B64564E">
      <w:numFmt w:val="bullet"/>
      <w:lvlText w:val="•"/>
      <w:lvlJc w:val="left"/>
      <w:pPr>
        <w:ind w:left="6692" w:hanging="228"/>
      </w:pPr>
      <w:rPr>
        <w:rFonts w:hint="default"/>
        <w:lang w:val="fr-FR" w:eastAsia="en-US" w:bidi="ar-SA"/>
      </w:rPr>
    </w:lvl>
    <w:lvl w:ilvl="7" w:tplc="715C3648">
      <w:numFmt w:val="bullet"/>
      <w:lvlText w:val="•"/>
      <w:lvlJc w:val="left"/>
      <w:pPr>
        <w:ind w:left="7526" w:hanging="228"/>
      </w:pPr>
      <w:rPr>
        <w:rFonts w:hint="default"/>
        <w:lang w:val="fr-FR" w:eastAsia="en-US" w:bidi="ar-SA"/>
      </w:rPr>
    </w:lvl>
    <w:lvl w:ilvl="8" w:tplc="C66C978E">
      <w:numFmt w:val="bullet"/>
      <w:lvlText w:val="•"/>
      <w:lvlJc w:val="left"/>
      <w:pPr>
        <w:ind w:left="8361" w:hanging="228"/>
      </w:pPr>
      <w:rPr>
        <w:rFonts w:hint="default"/>
        <w:lang w:val="fr-FR" w:eastAsia="en-US" w:bidi="ar-SA"/>
      </w:rPr>
    </w:lvl>
  </w:abstractNum>
  <w:abstractNum w:abstractNumId="15" w15:restartNumberingAfterBreak="0">
    <w:nsid w:val="44CC0D78"/>
    <w:multiLevelType w:val="hybridMultilevel"/>
    <w:tmpl w:val="C8FAD8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5E416E"/>
    <w:multiLevelType w:val="hybridMultilevel"/>
    <w:tmpl w:val="43A6AC38"/>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C474A7F"/>
    <w:multiLevelType w:val="hybridMultilevel"/>
    <w:tmpl w:val="69461126"/>
    <w:lvl w:ilvl="0" w:tplc="20000003">
      <w:start w:val="1"/>
      <w:numFmt w:val="bullet"/>
      <w:lvlText w:val="o"/>
      <w:lvlJc w:val="left"/>
      <w:pPr>
        <w:ind w:left="1776" w:hanging="360"/>
      </w:pPr>
      <w:rPr>
        <w:rFonts w:ascii="Courier New" w:hAnsi="Courier New" w:cs="Courier New" w:hint="default"/>
      </w:rPr>
    </w:lvl>
    <w:lvl w:ilvl="1" w:tplc="20000003">
      <w:start w:val="1"/>
      <w:numFmt w:val="bullet"/>
      <w:lvlText w:val="o"/>
      <w:lvlJc w:val="left"/>
      <w:pPr>
        <w:ind w:left="2496" w:hanging="360"/>
      </w:pPr>
      <w:rPr>
        <w:rFonts w:ascii="Courier New" w:hAnsi="Courier New" w:cs="Courier New" w:hint="default"/>
      </w:rPr>
    </w:lvl>
    <w:lvl w:ilvl="2" w:tplc="20000005">
      <w:start w:val="1"/>
      <w:numFmt w:val="bullet"/>
      <w:lvlText w:val=""/>
      <w:lvlJc w:val="left"/>
      <w:pPr>
        <w:ind w:left="3216" w:hanging="360"/>
      </w:pPr>
      <w:rPr>
        <w:rFonts w:ascii="Wingdings" w:hAnsi="Wingdings" w:hint="default"/>
      </w:rPr>
    </w:lvl>
    <w:lvl w:ilvl="3" w:tplc="20000001">
      <w:start w:val="1"/>
      <w:numFmt w:val="bullet"/>
      <w:lvlText w:val=""/>
      <w:lvlJc w:val="left"/>
      <w:pPr>
        <w:ind w:left="3936" w:hanging="360"/>
      </w:pPr>
      <w:rPr>
        <w:rFonts w:ascii="Symbol" w:hAnsi="Symbol" w:hint="default"/>
      </w:rPr>
    </w:lvl>
    <w:lvl w:ilvl="4" w:tplc="20000003" w:tentative="1">
      <w:start w:val="1"/>
      <w:numFmt w:val="bullet"/>
      <w:lvlText w:val="o"/>
      <w:lvlJc w:val="left"/>
      <w:pPr>
        <w:ind w:left="4656" w:hanging="360"/>
      </w:pPr>
      <w:rPr>
        <w:rFonts w:ascii="Courier New" w:hAnsi="Courier New" w:cs="Courier New" w:hint="default"/>
      </w:rPr>
    </w:lvl>
    <w:lvl w:ilvl="5" w:tplc="20000005" w:tentative="1">
      <w:start w:val="1"/>
      <w:numFmt w:val="bullet"/>
      <w:lvlText w:val=""/>
      <w:lvlJc w:val="left"/>
      <w:pPr>
        <w:ind w:left="5376" w:hanging="360"/>
      </w:pPr>
      <w:rPr>
        <w:rFonts w:ascii="Wingdings" w:hAnsi="Wingdings" w:hint="default"/>
      </w:rPr>
    </w:lvl>
    <w:lvl w:ilvl="6" w:tplc="20000001" w:tentative="1">
      <w:start w:val="1"/>
      <w:numFmt w:val="bullet"/>
      <w:lvlText w:val=""/>
      <w:lvlJc w:val="left"/>
      <w:pPr>
        <w:ind w:left="6096" w:hanging="360"/>
      </w:pPr>
      <w:rPr>
        <w:rFonts w:ascii="Symbol" w:hAnsi="Symbol" w:hint="default"/>
      </w:rPr>
    </w:lvl>
    <w:lvl w:ilvl="7" w:tplc="20000003" w:tentative="1">
      <w:start w:val="1"/>
      <w:numFmt w:val="bullet"/>
      <w:lvlText w:val="o"/>
      <w:lvlJc w:val="left"/>
      <w:pPr>
        <w:ind w:left="6816" w:hanging="360"/>
      </w:pPr>
      <w:rPr>
        <w:rFonts w:ascii="Courier New" w:hAnsi="Courier New" w:cs="Courier New" w:hint="default"/>
      </w:rPr>
    </w:lvl>
    <w:lvl w:ilvl="8" w:tplc="20000005" w:tentative="1">
      <w:start w:val="1"/>
      <w:numFmt w:val="bullet"/>
      <w:lvlText w:val=""/>
      <w:lvlJc w:val="left"/>
      <w:pPr>
        <w:ind w:left="7536" w:hanging="360"/>
      </w:pPr>
      <w:rPr>
        <w:rFonts w:ascii="Wingdings" w:hAnsi="Wingdings" w:hint="default"/>
      </w:rPr>
    </w:lvl>
  </w:abstractNum>
  <w:abstractNum w:abstractNumId="18" w15:restartNumberingAfterBreak="0">
    <w:nsid w:val="619E3471"/>
    <w:multiLevelType w:val="hybridMultilevel"/>
    <w:tmpl w:val="2D92A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CAD7CEC"/>
    <w:multiLevelType w:val="hybridMultilevel"/>
    <w:tmpl w:val="58D08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E312F9"/>
    <w:multiLevelType w:val="hybridMultilevel"/>
    <w:tmpl w:val="3D147656"/>
    <w:lvl w:ilvl="0" w:tplc="9B2C754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BBCCF8F8">
      <w:numFmt w:val="bullet"/>
      <w:lvlText w:val=""/>
      <w:lvlJc w:val="left"/>
      <w:pPr>
        <w:ind w:left="2160" w:hanging="360"/>
      </w:pPr>
      <w:rPr>
        <w:rFonts w:ascii="Symbol" w:eastAsiaTheme="minorHAnsi" w:hAnsi="Symbol" w:cstheme="minorBidi" w:hint="default"/>
      </w:rPr>
    </w:lvl>
    <w:lvl w:ilvl="3" w:tplc="49525E44">
      <w:numFmt w:val="bullet"/>
      <w:lvlText w:val=""/>
      <w:lvlJc w:val="left"/>
      <w:pPr>
        <w:ind w:left="2880" w:hanging="360"/>
      </w:pPr>
      <w:rPr>
        <w:rFonts w:ascii="Symbol" w:eastAsiaTheme="minorHAnsi" w:hAnsi="Symbol" w:cstheme="minorBid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DC53707"/>
    <w:multiLevelType w:val="hybridMultilevel"/>
    <w:tmpl w:val="A7108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5901462">
    <w:abstractNumId w:val="20"/>
  </w:num>
  <w:num w:numId="2" w16cid:durableId="1495074996">
    <w:abstractNumId w:val="16"/>
  </w:num>
  <w:num w:numId="3" w16cid:durableId="381291445">
    <w:abstractNumId w:val="15"/>
  </w:num>
  <w:num w:numId="4" w16cid:durableId="1843428260">
    <w:abstractNumId w:val="5"/>
  </w:num>
  <w:num w:numId="5" w16cid:durableId="1655335937">
    <w:abstractNumId w:val="13"/>
  </w:num>
  <w:num w:numId="6" w16cid:durableId="198475671">
    <w:abstractNumId w:val="10"/>
  </w:num>
  <w:num w:numId="7" w16cid:durableId="611134263">
    <w:abstractNumId w:val="2"/>
  </w:num>
  <w:num w:numId="8" w16cid:durableId="632636094">
    <w:abstractNumId w:val="11"/>
  </w:num>
  <w:num w:numId="9" w16cid:durableId="1153907962">
    <w:abstractNumId w:val="0"/>
  </w:num>
  <w:num w:numId="10" w16cid:durableId="1269389438">
    <w:abstractNumId w:val="7"/>
  </w:num>
  <w:num w:numId="11" w16cid:durableId="1074813988">
    <w:abstractNumId w:val="3"/>
  </w:num>
  <w:num w:numId="12" w16cid:durableId="491027007">
    <w:abstractNumId w:val="6"/>
  </w:num>
  <w:num w:numId="13" w16cid:durableId="135876604">
    <w:abstractNumId w:val="12"/>
  </w:num>
  <w:num w:numId="14" w16cid:durableId="764348663">
    <w:abstractNumId w:val="9"/>
  </w:num>
  <w:num w:numId="15" w16cid:durableId="838734017">
    <w:abstractNumId w:val="1"/>
  </w:num>
  <w:num w:numId="16" w16cid:durableId="63839980">
    <w:abstractNumId w:val="19"/>
  </w:num>
  <w:num w:numId="17" w16cid:durableId="192156088">
    <w:abstractNumId w:val="18"/>
  </w:num>
  <w:num w:numId="18" w16cid:durableId="1497577348">
    <w:abstractNumId w:val="21"/>
  </w:num>
  <w:num w:numId="19" w16cid:durableId="685836598">
    <w:abstractNumId w:val="4"/>
  </w:num>
  <w:num w:numId="20" w16cid:durableId="520049077">
    <w:abstractNumId w:val="14"/>
  </w:num>
  <w:num w:numId="21" w16cid:durableId="2104378785">
    <w:abstractNumId w:val="8"/>
  </w:num>
  <w:num w:numId="22" w16cid:durableId="20541902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9E"/>
    <w:rsid w:val="000102A9"/>
    <w:rsid w:val="0002668C"/>
    <w:rsid w:val="000323DC"/>
    <w:rsid w:val="00037554"/>
    <w:rsid w:val="00046B66"/>
    <w:rsid w:val="00072BEC"/>
    <w:rsid w:val="000873ED"/>
    <w:rsid w:val="000D55D7"/>
    <w:rsid w:val="000D7D38"/>
    <w:rsid w:val="000E76FE"/>
    <w:rsid w:val="00103098"/>
    <w:rsid w:val="00157DF0"/>
    <w:rsid w:val="00192B0F"/>
    <w:rsid w:val="001A1FF6"/>
    <w:rsid w:val="001A4F27"/>
    <w:rsid w:val="00225CA9"/>
    <w:rsid w:val="00231919"/>
    <w:rsid w:val="0027293A"/>
    <w:rsid w:val="00285C8B"/>
    <w:rsid w:val="002A6A32"/>
    <w:rsid w:val="002C692F"/>
    <w:rsid w:val="002D05F2"/>
    <w:rsid w:val="002E0B8D"/>
    <w:rsid w:val="002E49FB"/>
    <w:rsid w:val="002F0A20"/>
    <w:rsid w:val="00303C3D"/>
    <w:rsid w:val="0030579C"/>
    <w:rsid w:val="00325D04"/>
    <w:rsid w:val="00351176"/>
    <w:rsid w:val="00392AC2"/>
    <w:rsid w:val="003D5985"/>
    <w:rsid w:val="003D648D"/>
    <w:rsid w:val="004031C9"/>
    <w:rsid w:val="00413D6F"/>
    <w:rsid w:val="004406D0"/>
    <w:rsid w:val="00474FDD"/>
    <w:rsid w:val="004C784D"/>
    <w:rsid w:val="004C7ABE"/>
    <w:rsid w:val="004D39E7"/>
    <w:rsid w:val="004E5650"/>
    <w:rsid w:val="00553816"/>
    <w:rsid w:val="00560939"/>
    <w:rsid w:val="00577971"/>
    <w:rsid w:val="00591A04"/>
    <w:rsid w:val="005C07AD"/>
    <w:rsid w:val="005C0D9E"/>
    <w:rsid w:val="005E48F3"/>
    <w:rsid w:val="00600ACE"/>
    <w:rsid w:val="0061072C"/>
    <w:rsid w:val="006131CD"/>
    <w:rsid w:val="006420FE"/>
    <w:rsid w:val="00664DFF"/>
    <w:rsid w:val="00666C75"/>
    <w:rsid w:val="00682D10"/>
    <w:rsid w:val="00691452"/>
    <w:rsid w:val="00692334"/>
    <w:rsid w:val="006936BB"/>
    <w:rsid w:val="006A151E"/>
    <w:rsid w:val="006B7585"/>
    <w:rsid w:val="006D4711"/>
    <w:rsid w:val="00712873"/>
    <w:rsid w:val="00722FE8"/>
    <w:rsid w:val="00760634"/>
    <w:rsid w:val="00780D01"/>
    <w:rsid w:val="00796377"/>
    <w:rsid w:val="007B1A4A"/>
    <w:rsid w:val="007B2EC1"/>
    <w:rsid w:val="007D19B3"/>
    <w:rsid w:val="007F194F"/>
    <w:rsid w:val="0080775E"/>
    <w:rsid w:val="00814C65"/>
    <w:rsid w:val="008301B7"/>
    <w:rsid w:val="008371C6"/>
    <w:rsid w:val="00862C30"/>
    <w:rsid w:val="00884E5E"/>
    <w:rsid w:val="008B43E2"/>
    <w:rsid w:val="008E7171"/>
    <w:rsid w:val="008F0A65"/>
    <w:rsid w:val="00906B7B"/>
    <w:rsid w:val="0093552C"/>
    <w:rsid w:val="00936738"/>
    <w:rsid w:val="0094004A"/>
    <w:rsid w:val="00956304"/>
    <w:rsid w:val="00986E3A"/>
    <w:rsid w:val="00987EF5"/>
    <w:rsid w:val="00987FC2"/>
    <w:rsid w:val="009A378B"/>
    <w:rsid w:val="009B2DE1"/>
    <w:rsid w:val="009B601D"/>
    <w:rsid w:val="009C7DAC"/>
    <w:rsid w:val="009D48DB"/>
    <w:rsid w:val="009E0D0D"/>
    <w:rsid w:val="009E3E5E"/>
    <w:rsid w:val="00A000DF"/>
    <w:rsid w:val="00A2679E"/>
    <w:rsid w:val="00A34B2E"/>
    <w:rsid w:val="00AA419B"/>
    <w:rsid w:val="00AB7D7E"/>
    <w:rsid w:val="00AD27FB"/>
    <w:rsid w:val="00AE7B54"/>
    <w:rsid w:val="00B5172B"/>
    <w:rsid w:val="00B64651"/>
    <w:rsid w:val="00BE5ADC"/>
    <w:rsid w:val="00BF7358"/>
    <w:rsid w:val="00BF75B6"/>
    <w:rsid w:val="00BF77EB"/>
    <w:rsid w:val="00C03BD7"/>
    <w:rsid w:val="00C250B3"/>
    <w:rsid w:val="00C341C0"/>
    <w:rsid w:val="00C512B4"/>
    <w:rsid w:val="00C53251"/>
    <w:rsid w:val="00C64E76"/>
    <w:rsid w:val="00C71B74"/>
    <w:rsid w:val="00C73C3D"/>
    <w:rsid w:val="00C9070A"/>
    <w:rsid w:val="00C93F38"/>
    <w:rsid w:val="00C97D3F"/>
    <w:rsid w:val="00CA1F4F"/>
    <w:rsid w:val="00CB0A83"/>
    <w:rsid w:val="00CC3C85"/>
    <w:rsid w:val="00D0103C"/>
    <w:rsid w:val="00D026DE"/>
    <w:rsid w:val="00D27A3F"/>
    <w:rsid w:val="00D360FA"/>
    <w:rsid w:val="00D51629"/>
    <w:rsid w:val="00D61CE3"/>
    <w:rsid w:val="00D66117"/>
    <w:rsid w:val="00DB2262"/>
    <w:rsid w:val="00DC17F8"/>
    <w:rsid w:val="00DC26E0"/>
    <w:rsid w:val="00DE353C"/>
    <w:rsid w:val="00DE66D2"/>
    <w:rsid w:val="00DF5E99"/>
    <w:rsid w:val="00DF78E5"/>
    <w:rsid w:val="00E05156"/>
    <w:rsid w:val="00E10394"/>
    <w:rsid w:val="00E24CCD"/>
    <w:rsid w:val="00E46A15"/>
    <w:rsid w:val="00E81D64"/>
    <w:rsid w:val="00E94F62"/>
    <w:rsid w:val="00F07105"/>
    <w:rsid w:val="00F356F8"/>
    <w:rsid w:val="00F63207"/>
    <w:rsid w:val="00FC1722"/>
    <w:rsid w:val="00FC46B1"/>
    <w:rsid w:val="00FC5F6E"/>
    <w:rsid w:val="00FE134C"/>
    <w:rsid w:val="00FF4E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D608"/>
  <w15:chartTrackingRefBased/>
  <w15:docId w15:val="{5057EBCB-15D1-47A2-9EC6-D2531F5B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rPr>
  </w:style>
  <w:style w:type="paragraph" w:styleId="Titre1">
    <w:name w:val="heading 1"/>
    <w:basedOn w:val="Normal"/>
    <w:link w:val="Titre1Car"/>
    <w:uiPriority w:val="9"/>
    <w:qFormat/>
    <w:rsid w:val="00157DF0"/>
    <w:pPr>
      <w:widowControl w:val="0"/>
      <w:autoSpaceDE w:val="0"/>
      <w:autoSpaceDN w:val="0"/>
      <w:spacing w:before="134" w:after="0" w:line="240" w:lineRule="auto"/>
      <w:ind w:left="246"/>
      <w:outlineLvl w:val="0"/>
    </w:pPr>
    <w:rPr>
      <w:rFonts w:ascii="Calibri" w:eastAsia="Calibri" w:hAnsi="Calibri" w:cs="Calibri"/>
      <w:b/>
      <w:bCs/>
      <w:sz w:val="32"/>
      <w:szCs w:val="32"/>
      <w:lang w:val="fr-FR"/>
    </w:rPr>
  </w:style>
  <w:style w:type="paragraph" w:styleId="Titre2">
    <w:name w:val="heading 2"/>
    <w:basedOn w:val="Normal"/>
    <w:link w:val="Titre2Car"/>
    <w:uiPriority w:val="9"/>
    <w:unhideWhenUsed/>
    <w:qFormat/>
    <w:rsid w:val="00157DF0"/>
    <w:pPr>
      <w:widowControl w:val="0"/>
      <w:autoSpaceDE w:val="0"/>
      <w:autoSpaceDN w:val="0"/>
      <w:spacing w:after="0" w:line="240" w:lineRule="auto"/>
      <w:ind w:left="246"/>
      <w:outlineLvl w:val="1"/>
    </w:pPr>
    <w:rPr>
      <w:rFonts w:ascii="Calibri" w:eastAsia="Calibri" w:hAnsi="Calibri" w:cs="Calibri"/>
      <w:b/>
      <w:bCs/>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0D9E"/>
    <w:pPr>
      <w:tabs>
        <w:tab w:val="center" w:pos="4536"/>
        <w:tab w:val="right" w:pos="9072"/>
      </w:tabs>
      <w:spacing w:after="0" w:line="240" w:lineRule="auto"/>
    </w:pPr>
  </w:style>
  <w:style w:type="character" w:customStyle="1" w:styleId="En-tteCar">
    <w:name w:val="En-tête Car"/>
    <w:basedOn w:val="Policepardfaut"/>
    <w:link w:val="En-tte"/>
    <w:uiPriority w:val="99"/>
    <w:rsid w:val="005C0D9E"/>
    <w:rPr>
      <w:lang w:val="fr-BE"/>
    </w:rPr>
  </w:style>
  <w:style w:type="paragraph" w:styleId="Pieddepage">
    <w:name w:val="footer"/>
    <w:basedOn w:val="Normal"/>
    <w:link w:val="PieddepageCar"/>
    <w:uiPriority w:val="99"/>
    <w:unhideWhenUsed/>
    <w:rsid w:val="005C0D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0D9E"/>
    <w:rPr>
      <w:lang w:val="fr-BE"/>
    </w:rPr>
  </w:style>
  <w:style w:type="paragraph" w:styleId="Paragraphedeliste">
    <w:name w:val="List Paragraph"/>
    <w:basedOn w:val="Normal"/>
    <w:uiPriority w:val="1"/>
    <w:qFormat/>
    <w:rsid w:val="005C0D9E"/>
    <w:pPr>
      <w:ind w:left="720"/>
      <w:contextualSpacing/>
    </w:pPr>
  </w:style>
  <w:style w:type="paragraph" w:customStyle="1" w:styleId="Default">
    <w:name w:val="Default"/>
    <w:rsid w:val="00413D6F"/>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semiHidden/>
    <w:unhideWhenUsed/>
    <w:rsid w:val="00C341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341C0"/>
    <w:rPr>
      <w:sz w:val="20"/>
      <w:szCs w:val="20"/>
      <w:lang w:val="fr-BE"/>
    </w:rPr>
  </w:style>
  <w:style w:type="character" w:styleId="Appelnotedebasdep">
    <w:name w:val="footnote reference"/>
    <w:basedOn w:val="Policepardfaut"/>
    <w:uiPriority w:val="99"/>
    <w:semiHidden/>
    <w:unhideWhenUsed/>
    <w:rsid w:val="00C341C0"/>
    <w:rPr>
      <w:vertAlign w:val="superscript"/>
    </w:rPr>
  </w:style>
  <w:style w:type="character" w:styleId="Lienhypertexte">
    <w:name w:val="Hyperlink"/>
    <w:basedOn w:val="Policepardfaut"/>
    <w:uiPriority w:val="99"/>
    <w:unhideWhenUsed/>
    <w:rsid w:val="0094004A"/>
    <w:rPr>
      <w:color w:val="0000FF"/>
      <w:u w:val="single"/>
    </w:rPr>
  </w:style>
  <w:style w:type="character" w:styleId="Mentionnonrsolue">
    <w:name w:val="Unresolved Mention"/>
    <w:basedOn w:val="Policepardfaut"/>
    <w:uiPriority w:val="99"/>
    <w:semiHidden/>
    <w:unhideWhenUsed/>
    <w:rsid w:val="00712873"/>
    <w:rPr>
      <w:color w:val="605E5C"/>
      <w:shd w:val="clear" w:color="auto" w:fill="E1DFDD"/>
    </w:rPr>
  </w:style>
  <w:style w:type="character" w:customStyle="1" w:styleId="Titre1Car">
    <w:name w:val="Titre 1 Car"/>
    <w:basedOn w:val="Policepardfaut"/>
    <w:link w:val="Titre1"/>
    <w:uiPriority w:val="9"/>
    <w:rsid w:val="00157DF0"/>
    <w:rPr>
      <w:rFonts w:ascii="Calibri" w:eastAsia="Calibri" w:hAnsi="Calibri" w:cs="Calibri"/>
      <w:b/>
      <w:bCs/>
      <w:sz w:val="32"/>
      <w:szCs w:val="32"/>
    </w:rPr>
  </w:style>
  <w:style w:type="character" w:customStyle="1" w:styleId="Titre2Car">
    <w:name w:val="Titre 2 Car"/>
    <w:basedOn w:val="Policepardfaut"/>
    <w:link w:val="Titre2"/>
    <w:uiPriority w:val="9"/>
    <w:rsid w:val="00157DF0"/>
    <w:rPr>
      <w:rFonts w:ascii="Calibri" w:eastAsia="Calibri" w:hAnsi="Calibri" w:cs="Calibri"/>
      <w:b/>
      <w:bCs/>
      <w:sz w:val="28"/>
      <w:szCs w:val="28"/>
    </w:rPr>
  </w:style>
  <w:style w:type="paragraph" w:styleId="Corpsdetexte">
    <w:name w:val="Body Text"/>
    <w:basedOn w:val="Normal"/>
    <w:link w:val="CorpsdetexteCar"/>
    <w:uiPriority w:val="1"/>
    <w:qFormat/>
    <w:rsid w:val="00157DF0"/>
    <w:pPr>
      <w:widowControl w:val="0"/>
      <w:autoSpaceDE w:val="0"/>
      <w:autoSpaceDN w:val="0"/>
      <w:spacing w:after="0" w:line="240" w:lineRule="auto"/>
    </w:pPr>
    <w:rPr>
      <w:rFonts w:ascii="Cambria" w:eastAsia="Cambria" w:hAnsi="Cambria" w:cs="Cambria"/>
      <w:lang w:val="fr-FR"/>
    </w:rPr>
  </w:style>
  <w:style w:type="character" w:customStyle="1" w:styleId="CorpsdetexteCar">
    <w:name w:val="Corps de texte Car"/>
    <w:basedOn w:val="Policepardfaut"/>
    <w:link w:val="Corpsdetexte"/>
    <w:uiPriority w:val="1"/>
    <w:rsid w:val="00157DF0"/>
    <w:rPr>
      <w:rFonts w:ascii="Cambria" w:eastAsia="Cambria" w:hAnsi="Cambria" w:cs="Cambria"/>
    </w:rPr>
  </w:style>
  <w:style w:type="paragraph" w:styleId="Rvision">
    <w:name w:val="Revision"/>
    <w:hidden/>
    <w:uiPriority w:val="99"/>
    <w:semiHidden/>
    <w:rsid w:val="00987FC2"/>
    <w:pPr>
      <w:spacing w:after="0" w:line="240" w:lineRule="auto"/>
    </w:pPr>
    <w:rPr>
      <w:lang w:val="fr-BE"/>
    </w:rPr>
  </w:style>
  <w:style w:type="character" w:styleId="Marquedecommentaire">
    <w:name w:val="annotation reference"/>
    <w:basedOn w:val="Policepardfaut"/>
    <w:uiPriority w:val="99"/>
    <w:semiHidden/>
    <w:unhideWhenUsed/>
    <w:rsid w:val="00037554"/>
    <w:rPr>
      <w:sz w:val="16"/>
      <w:szCs w:val="16"/>
    </w:rPr>
  </w:style>
  <w:style w:type="paragraph" w:styleId="Commentaire">
    <w:name w:val="annotation text"/>
    <w:basedOn w:val="Normal"/>
    <w:link w:val="CommentaireCar"/>
    <w:uiPriority w:val="99"/>
    <w:unhideWhenUsed/>
    <w:rsid w:val="00037554"/>
    <w:pPr>
      <w:spacing w:line="240" w:lineRule="auto"/>
    </w:pPr>
    <w:rPr>
      <w:sz w:val="20"/>
      <w:szCs w:val="20"/>
    </w:rPr>
  </w:style>
  <w:style w:type="character" w:customStyle="1" w:styleId="CommentaireCar">
    <w:name w:val="Commentaire Car"/>
    <w:basedOn w:val="Policepardfaut"/>
    <w:link w:val="Commentaire"/>
    <w:uiPriority w:val="99"/>
    <w:rsid w:val="00037554"/>
    <w:rPr>
      <w:sz w:val="20"/>
      <w:szCs w:val="20"/>
      <w:lang w:val="fr-BE"/>
    </w:rPr>
  </w:style>
  <w:style w:type="paragraph" w:styleId="Objetducommentaire">
    <w:name w:val="annotation subject"/>
    <w:basedOn w:val="Commentaire"/>
    <w:next w:val="Commentaire"/>
    <w:link w:val="ObjetducommentaireCar"/>
    <w:uiPriority w:val="99"/>
    <w:semiHidden/>
    <w:unhideWhenUsed/>
    <w:rsid w:val="00037554"/>
    <w:rPr>
      <w:b/>
      <w:bCs/>
    </w:rPr>
  </w:style>
  <w:style w:type="character" w:customStyle="1" w:styleId="ObjetducommentaireCar">
    <w:name w:val="Objet du commentaire Car"/>
    <w:basedOn w:val="CommentaireCar"/>
    <w:link w:val="Objetducommentaire"/>
    <w:uiPriority w:val="99"/>
    <w:semiHidden/>
    <w:rsid w:val="00037554"/>
    <w:rPr>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atf-gafi.org/content/fatf-gafi/en/publications/Methodsandtrends/Ml-tf-risks-and-vulnerabilities-gold.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eate a new document." ma:contentTypeScope="" ma:versionID="ddf3a100450ceadf4e02567bd12f36a6">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58c9c0cccb7c0426fa8632eb013b2e2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27E64-38C5-4E3B-BACF-88A492C813FC}">
  <ds:schemaRefs>
    <ds:schemaRef ds:uri="http://schemas.microsoft.com/office/2006/metadata/properties"/>
    <ds:schemaRef ds:uri="http://schemas.microsoft.com/office/infopath/2007/PartnerControls"/>
    <ds:schemaRef ds:uri="ff960655-24fd-4f3f-8e9c-285049d99abf"/>
    <ds:schemaRef ds:uri="86d8d313-957f-44b4-bb66-f96f0d40e904"/>
  </ds:schemaRefs>
</ds:datastoreItem>
</file>

<file path=customXml/itemProps2.xml><?xml version="1.0" encoding="utf-8"?>
<ds:datastoreItem xmlns:ds="http://schemas.openxmlformats.org/officeDocument/2006/customXml" ds:itemID="{77631410-4CA7-4B23-9FDD-BCE97C78E30A}">
  <ds:schemaRefs>
    <ds:schemaRef ds:uri="http://schemas.microsoft.com/sharepoint/v3/contenttype/forms"/>
  </ds:schemaRefs>
</ds:datastoreItem>
</file>

<file path=customXml/itemProps3.xml><?xml version="1.0" encoding="utf-8"?>
<ds:datastoreItem xmlns:ds="http://schemas.openxmlformats.org/officeDocument/2006/customXml" ds:itemID="{344D097A-0A8E-444B-B054-54AC3455AD12}"/>
</file>

<file path=customXml/itemProps4.xml><?xml version="1.0" encoding="utf-8"?>
<ds:datastoreItem xmlns:ds="http://schemas.openxmlformats.org/officeDocument/2006/customXml" ds:itemID="{F7AF19B2-EEAB-4761-9028-00FFD6D6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628</Words>
  <Characters>3584</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de bonhome</dc:creator>
  <cp:keywords/>
  <dc:description/>
  <cp:lastModifiedBy>Camille Luxen</cp:lastModifiedBy>
  <cp:revision>93</cp:revision>
  <dcterms:created xsi:type="dcterms:W3CDTF">2023-03-08T13:11:00Z</dcterms:created>
  <dcterms:modified xsi:type="dcterms:W3CDTF">2023-08-02T07:40:00Z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MediaServiceImageTags">
    <vt:lpwstr/>
  </property>
</Properties>
</file>