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59A44" w14:textId="06217E67" w:rsidR="003D648D" w:rsidRPr="00712873" w:rsidRDefault="005C0D9E" w:rsidP="00C352E4">
      <w:pPr>
        <w:pBdr>
          <w:top w:val="triple" w:sz="4" w:space="1" w:color="4472C4" w:themeColor="accent1"/>
          <w:left w:val="triple" w:sz="4" w:space="4" w:color="4472C4" w:themeColor="accent1"/>
          <w:bottom w:val="triple" w:sz="4" w:space="1" w:color="4472C4" w:themeColor="accent1"/>
          <w:right w:val="triple" w:sz="4" w:space="4" w:color="4472C4" w:themeColor="accent1"/>
        </w:pBdr>
        <w:spacing w:before="120"/>
        <w:ind w:right="545"/>
        <w:jc w:val="center"/>
        <w:rPr>
          <w:sz w:val="32"/>
          <w:szCs w:val="32"/>
        </w:rPr>
      </w:pPr>
      <w:r>
        <w:rPr>
          <w:sz w:val="32"/>
        </w:rPr>
        <w:t>Typologie van de risico</w:t>
      </w:r>
      <w:r w:rsidR="00907FB6">
        <w:rPr>
          <w:sz w:val="32"/>
        </w:rPr>
        <w:t>’</w:t>
      </w:r>
      <w:r>
        <w:rPr>
          <w:sz w:val="32"/>
        </w:rPr>
        <w:t xml:space="preserve">s </w:t>
      </w:r>
      <w:r w:rsidR="00907FB6">
        <w:rPr>
          <w:sz w:val="32"/>
        </w:rPr>
        <w:t xml:space="preserve">van </w:t>
      </w:r>
      <w:r>
        <w:rPr>
          <w:sz w:val="32"/>
        </w:rPr>
        <w:t xml:space="preserve">witwassen van geld </w:t>
      </w:r>
      <w:r w:rsidR="005E6149">
        <w:rPr>
          <w:sz w:val="32"/>
        </w:rPr>
        <w:t>–</w:t>
      </w:r>
      <w:r>
        <w:rPr>
          <w:sz w:val="32"/>
        </w:rPr>
        <w:t xml:space="preserve"> </w:t>
      </w:r>
      <w:r w:rsidR="005E6149">
        <w:rPr>
          <w:sz w:val="32"/>
        </w:rPr>
        <w:t>Bedrijfsadviseurs en aanbieders van belleggingsdiensten</w:t>
      </w:r>
    </w:p>
    <w:p w14:paraId="518483F6" w14:textId="77777777" w:rsidR="00712873" w:rsidRDefault="00712873" w:rsidP="00036DA9">
      <w:pPr>
        <w:ind w:left="567" w:right="545"/>
        <w:contextualSpacing/>
      </w:pPr>
    </w:p>
    <w:p w14:paraId="799BFC72" w14:textId="348D4395" w:rsidR="005E6149" w:rsidRDefault="005E6149" w:rsidP="005E6149">
      <w:pPr>
        <w:autoSpaceDE w:val="0"/>
        <w:autoSpaceDN w:val="0"/>
        <w:adjustRightInd w:val="0"/>
        <w:spacing w:after="0" w:line="240" w:lineRule="auto"/>
        <w:ind w:left="567" w:right="545"/>
        <w:jc w:val="both"/>
        <w:rPr>
          <w:sz w:val="24"/>
        </w:rPr>
      </w:pPr>
      <w:r w:rsidRPr="005E6149">
        <w:rPr>
          <w:sz w:val="24"/>
        </w:rPr>
        <w:t xml:space="preserve">Zij die hun illegale fondsen wensen wit te wassen doen steeds vaker een beroep op specifieke vaardigheden van bepaalde professionals. </w:t>
      </w:r>
    </w:p>
    <w:p w14:paraId="2A6685B8" w14:textId="77777777" w:rsidR="00D97AE6" w:rsidRPr="005E6149" w:rsidRDefault="00D97AE6" w:rsidP="005E6149">
      <w:pPr>
        <w:autoSpaceDE w:val="0"/>
        <w:autoSpaceDN w:val="0"/>
        <w:adjustRightInd w:val="0"/>
        <w:spacing w:after="0" w:line="240" w:lineRule="auto"/>
        <w:ind w:left="567" w:right="545"/>
        <w:jc w:val="both"/>
        <w:rPr>
          <w:sz w:val="24"/>
        </w:rPr>
      </w:pPr>
    </w:p>
    <w:p w14:paraId="7030AD9B" w14:textId="11767968" w:rsidR="005E6149" w:rsidRDefault="005E6149" w:rsidP="005E6149">
      <w:pPr>
        <w:autoSpaceDE w:val="0"/>
        <w:autoSpaceDN w:val="0"/>
        <w:adjustRightInd w:val="0"/>
        <w:spacing w:after="0" w:line="240" w:lineRule="auto"/>
        <w:ind w:left="567" w:right="545"/>
        <w:jc w:val="both"/>
        <w:rPr>
          <w:sz w:val="24"/>
        </w:rPr>
      </w:pPr>
      <w:r w:rsidRPr="005E6149">
        <w:rPr>
          <w:sz w:val="24"/>
        </w:rPr>
        <w:t>Advocaten, notarissen, vastgoedmakelaars, boekhouders en andere financiële beroepen oefenen een aantal belangrijke functies uit die worden gezocht door personen die willen gebruikmaken van de knowhow van deze professionals om mechanismen en structuren op te richten die het mogelijk maken om illegale fondsen wit te wassen.</w:t>
      </w:r>
    </w:p>
    <w:p w14:paraId="091C3352" w14:textId="77777777" w:rsidR="00473AB3" w:rsidRPr="005E6149" w:rsidRDefault="00473AB3" w:rsidP="005E6149">
      <w:pPr>
        <w:autoSpaceDE w:val="0"/>
        <w:autoSpaceDN w:val="0"/>
        <w:adjustRightInd w:val="0"/>
        <w:spacing w:after="0" w:line="240" w:lineRule="auto"/>
        <w:ind w:left="567" w:right="545"/>
        <w:jc w:val="both"/>
        <w:rPr>
          <w:sz w:val="24"/>
        </w:rPr>
      </w:pPr>
    </w:p>
    <w:p w14:paraId="1680FE62" w14:textId="19E98E88" w:rsidR="005E6149" w:rsidRDefault="005E6149" w:rsidP="005E6149">
      <w:pPr>
        <w:autoSpaceDE w:val="0"/>
        <w:autoSpaceDN w:val="0"/>
        <w:adjustRightInd w:val="0"/>
        <w:spacing w:after="0" w:line="240" w:lineRule="auto"/>
        <w:ind w:left="567" w:right="545"/>
        <w:jc w:val="both"/>
        <w:rPr>
          <w:sz w:val="24"/>
        </w:rPr>
      </w:pPr>
      <w:r w:rsidRPr="005E6149">
        <w:rPr>
          <w:sz w:val="24"/>
        </w:rPr>
        <w:t>Onder deze professionals bevinden zich zakelijke adviseurs en aanbieders van beleggingsdiensten die hun beroep uitoefen zonder vergunning. Zij komen meer bepaald voor in het laatste stadium van witwassen: investering.</w:t>
      </w:r>
    </w:p>
    <w:p w14:paraId="300DC4A9" w14:textId="77777777" w:rsidR="00473AB3" w:rsidRPr="005E6149" w:rsidRDefault="00473AB3" w:rsidP="005E6149">
      <w:pPr>
        <w:autoSpaceDE w:val="0"/>
        <w:autoSpaceDN w:val="0"/>
        <w:adjustRightInd w:val="0"/>
        <w:spacing w:after="0" w:line="240" w:lineRule="auto"/>
        <w:ind w:left="567" w:right="545"/>
        <w:jc w:val="both"/>
        <w:rPr>
          <w:sz w:val="24"/>
        </w:rPr>
      </w:pPr>
    </w:p>
    <w:p w14:paraId="08835C11" w14:textId="16DE12D6" w:rsidR="005E6149" w:rsidRDefault="005E6149" w:rsidP="005E6149">
      <w:pPr>
        <w:autoSpaceDE w:val="0"/>
        <w:autoSpaceDN w:val="0"/>
        <w:adjustRightInd w:val="0"/>
        <w:spacing w:after="0" w:line="240" w:lineRule="auto"/>
        <w:ind w:left="567" w:right="545"/>
        <w:jc w:val="both"/>
        <w:rPr>
          <w:sz w:val="24"/>
        </w:rPr>
      </w:pPr>
      <w:r w:rsidRPr="005E6149">
        <w:rPr>
          <w:sz w:val="24"/>
        </w:rPr>
        <w:t xml:space="preserve">Gespecialiseerd in vermogensbeheer en beleggingsadvies, handelen de zakelijke adviseurs en aanbieders van beleggingsdiensten als tussenpersoon tussen de geldschieters, soms van twijfelachtige oorsprong, en aanbieders van andere financiële diensten. Ze komen ook soms tussen voor het oprichten van offshorebedrijven of openen van </w:t>
      </w:r>
      <w:proofErr w:type="spellStart"/>
      <w:r w:rsidRPr="005E6149">
        <w:rPr>
          <w:sz w:val="24"/>
        </w:rPr>
        <w:t>offshorerekeningen</w:t>
      </w:r>
      <w:proofErr w:type="spellEnd"/>
      <w:r w:rsidRPr="005E6149">
        <w:rPr>
          <w:sz w:val="24"/>
        </w:rPr>
        <w:t>.</w:t>
      </w:r>
    </w:p>
    <w:p w14:paraId="60854DF1" w14:textId="77777777" w:rsidR="008931BF" w:rsidRDefault="008931BF" w:rsidP="005E6149">
      <w:pPr>
        <w:autoSpaceDE w:val="0"/>
        <w:autoSpaceDN w:val="0"/>
        <w:adjustRightInd w:val="0"/>
        <w:spacing w:after="0" w:line="240" w:lineRule="auto"/>
        <w:ind w:left="567" w:right="545"/>
        <w:jc w:val="both"/>
        <w:rPr>
          <w:sz w:val="24"/>
        </w:rPr>
      </w:pPr>
    </w:p>
    <w:p w14:paraId="554F8AD6" w14:textId="4BCD8E39" w:rsidR="007E6743" w:rsidRDefault="00EA3373" w:rsidP="007E6743">
      <w:pPr>
        <w:autoSpaceDE w:val="0"/>
        <w:autoSpaceDN w:val="0"/>
        <w:adjustRightInd w:val="0"/>
        <w:spacing w:after="0" w:line="240" w:lineRule="auto"/>
        <w:ind w:left="567" w:right="545"/>
        <w:jc w:val="both"/>
        <w:rPr>
          <w:sz w:val="24"/>
        </w:rPr>
      </w:pPr>
      <w:r w:rsidRPr="00EA3373">
        <w:rPr>
          <w:sz w:val="24"/>
        </w:rPr>
        <w:t xml:space="preserve">Zij lijken ook tussen te komen </w:t>
      </w:r>
      <w:r w:rsidR="007E6743" w:rsidRPr="007E6743">
        <w:rPr>
          <w:sz w:val="24"/>
        </w:rPr>
        <w:t>om de repatriëring van de gelden te vergemakkelijken (al dan niet) in het kader van de fiscale regularisatieregeling die in België sinds 2005 van kracht is.</w:t>
      </w:r>
    </w:p>
    <w:p w14:paraId="27D5F05C" w14:textId="77777777" w:rsidR="00EA3373" w:rsidRPr="007E6743" w:rsidRDefault="00EA3373" w:rsidP="007E6743">
      <w:pPr>
        <w:autoSpaceDE w:val="0"/>
        <w:autoSpaceDN w:val="0"/>
        <w:adjustRightInd w:val="0"/>
        <w:spacing w:after="0" w:line="240" w:lineRule="auto"/>
        <w:ind w:left="567" w:right="545"/>
        <w:jc w:val="both"/>
        <w:rPr>
          <w:sz w:val="24"/>
        </w:rPr>
      </w:pPr>
    </w:p>
    <w:p w14:paraId="678E09E8" w14:textId="77777777" w:rsidR="007E6743" w:rsidRPr="007E6743" w:rsidRDefault="007E6743" w:rsidP="007E6743">
      <w:pPr>
        <w:autoSpaceDE w:val="0"/>
        <w:autoSpaceDN w:val="0"/>
        <w:adjustRightInd w:val="0"/>
        <w:spacing w:after="0" w:line="240" w:lineRule="auto"/>
        <w:ind w:left="567" w:right="545"/>
        <w:jc w:val="both"/>
        <w:rPr>
          <w:sz w:val="24"/>
        </w:rPr>
      </w:pPr>
      <w:r w:rsidRPr="007E6743">
        <w:rPr>
          <w:sz w:val="24"/>
        </w:rPr>
        <w:t>Wanneer dit profiel betrokken is komen de gelden bijna uitsluitend uit het buitenland en uit risicogebieden. De gelden komen meestal van rekeningen of constructies in Europa (Luxemburg, Zwitserland, Liechtenstein en Monaco), de Caraïben (Britse Maagdeneilanden, Saint Vincent en de Grenadines), de Indische Oceaan (de Seychellen) en het Oosten (Hongkong, Verenigde Arabische Emiraten, …).</w:t>
      </w:r>
    </w:p>
    <w:p w14:paraId="0204ACBD" w14:textId="77777777" w:rsidR="005E6149" w:rsidRDefault="005E6149" w:rsidP="00036DA9">
      <w:pPr>
        <w:autoSpaceDE w:val="0"/>
        <w:autoSpaceDN w:val="0"/>
        <w:adjustRightInd w:val="0"/>
        <w:spacing w:after="0" w:line="240" w:lineRule="auto"/>
        <w:ind w:left="567" w:right="545"/>
        <w:jc w:val="both"/>
        <w:rPr>
          <w:sz w:val="24"/>
        </w:rPr>
      </w:pPr>
    </w:p>
    <w:p w14:paraId="7B6136B2" w14:textId="77C75774" w:rsidR="00A6096E" w:rsidRPr="00931B7C" w:rsidRDefault="00A6096E" w:rsidP="00036DA9">
      <w:pPr>
        <w:pStyle w:val="Paragraphedeliste"/>
        <w:numPr>
          <w:ilvl w:val="0"/>
          <w:numId w:val="1"/>
        </w:numPr>
        <w:spacing w:before="120" w:after="120"/>
        <w:ind w:left="714" w:right="545" w:hanging="357"/>
        <w:jc w:val="both"/>
        <w:rPr>
          <w:color w:val="4472C4" w:themeColor="accent1"/>
          <w:sz w:val="28"/>
          <w:szCs w:val="28"/>
          <w:u w:val="single" w:color="4472C4" w:themeColor="accent1"/>
        </w:rPr>
      </w:pPr>
      <w:r w:rsidRPr="00931B7C">
        <w:rPr>
          <w:color w:val="4472C4" w:themeColor="accent1"/>
          <w:sz w:val="28"/>
          <w:u w:val="single" w:color="4472C4" w:themeColor="accent1"/>
        </w:rPr>
        <w:t>Indicatoren van de dreiging</w:t>
      </w:r>
    </w:p>
    <w:p w14:paraId="3572FCBF" w14:textId="77777777" w:rsidR="008F06D2" w:rsidRPr="008F06D2" w:rsidRDefault="008F06D2" w:rsidP="00036DA9">
      <w:pPr>
        <w:pStyle w:val="Paragraphedeliste"/>
        <w:spacing w:before="120" w:after="120"/>
        <w:ind w:left="714" w:right="545"/>
        <w:jc w:val="both"/>
        <w:rPr>
          <w:color w:val="2F5496" w:themeColor="accent1" w:themeShade="BF"/>
          <w:sz w:val="16"/>
          <w:szCs w:val="16"/>
          <w:u w:val="single" w:color="4472C4" w:themeColor="accent1"/>
        </w:rPr>
      </w:pPr>
    </w:p>
    <w:p w14:paraId="190C40F1" w14:textId="77777777" w:rsidR="00C56B27" w:rsidRPr="00C56B27" w:rsidRDefault="00C56B27" w:rsidP="00C56B27">
      <w:pPr>
        <w:pStyle w:val="Paragraphedeliste"/>
        <w:numPr>
          <w:ilvl w:val="0"/>
          <w:numId w:val="20"/>
        </w:numPr>
        <w:autoSpaceDE w:val="0"/>
        <w:autoSpaceDN w:val="0"/>
        <w:adjustRightInd w:val="0"/>
        <w:spacing w:before="120" w:after="0" w:line="240" w:lineRule="auto"/>
        <w:ind w:left="1077" w:right="545" w:hanging="357"/>
        <w:jc w:val="both"/>
        <w:rPr>
          <w:sz w:val="24"/>
          <w:szCs w:val="24"/>
        </w:rPr>
      </w:pPr>
      <w:r w:rsidRPr="00C56B27">
        <w:rPr>
          <w:sz w:val="24"/>
        </w:rPr>
        <w:t xml:space="preserve">De bedragen die worden witgewassen zijn relatief belangrijk, alsook de inbreukperiode (15.727.123 EUR en 24,11 maanden volgens de gegevens van het CFI); </w:t>
      </w:r>
    </w:p>
    <w:p w14:paraId="1E5849A0" w14:textId="77777777" w:rsidR="00C56B27" w:rsidRPr="00C56B27" w:rsidRDefault="00C56B27" w:rsidP="00C56B27">
      <w:pPr>
        <w:pStyle w:val="Paragraphedeliste"/>
        <w:numPr>
          <w:ilvl w:val="0"/>
          <w:numId w:val="20"/>
        </w:numPr>
        <w:autoSpaceDE w:val="0"/>
        <w:autoSpaceDN w:val="0"/>
        <w:adjustRightInd w:val="0"/>
        <w:spacing w:before="120" w:after="0" w:line="240" w:lineRule="auto"/>
        <w:ind w:left="1077" w:right="545" w:hanging="357"/>
        <w:jc w:val="both"/>
        <w:rPr>
          <w:sz w:val="24"/>
          <w:szCs w:val="24"/>
        </w:rPr>
      </w:pPr>
      <w:r w:rsidRPr="00C56B27">
        <w:rPr>
          <w:sz w:val="24"/>
        </w:rPr>
        <w:t xml:space="preserve">De internationale geldstromen vertegenwoordigen meer dan de helft van de geldstromen vermeld in de dossiers met betrekking tot dit profiel, dit met de bedoeling de opzoekingen naar de oorsprong van de geldstroom te bemoeilijken; </w:t>
      </w:r>
    </w:p>
    <w:p w14:paraId="395FE1F7" w14:textId="59C1935B" w:rsidR="00A6096E" w:rsidRPr="00C56B27" w:rsidRDefault="00C56B27" w:rsidP="00C56B27">
      <w:pPr>
        <w:pStyle w:val="Paragraphedeliste"/>
        <w:numPr>
          <w:ilvl w:val="0"/>
          <w:numId w:val="20"/>
        </w:numPr>
        <w:autoSpaceDE w:val="0"/>
        <w:autoSpaceDN w:val="0"/>
        <w:adjustRightInd w:val="0"/>
        <w:spacing w:before="120" w:after="0" w:line="240" w:lineRule="auto"/>
        <w:ind w:left="1077" w:right="545" w:hanging="357"/>
        <w:jc w:val="both"/>
        <w:rPr>
          <w:sz w:val="24"/>
          <w:szCs w:val="24"/>
        </w:rPr>
      </w:pPr>
      <w:r w:rsidRPr="00C56B27">
        <w:rPr>
          <w:sz w:val="24"/>
        </w:rPr>
        <w:t>De tussenkomst van risicogebieden is significant.</w:t>
      </w:r>
    </w:p>
    <w:p w14:paraId="723EE35F" w14:textId="77777777" w:rsidR="00C56B27" w:rsidRPr="00C56B27" w:rsidRDefault="00C56B27" w:rsidP="00C56B27">
      <w:pPr>
        <w:pStyle w:val="Paragraphedeliste"/>
        <w:autoSpaceDE w:val="0"/>
        <w:autoSpaceDN w:val="0"/>
        <w:adjustRightInd w:val="0"/>
        <w:spacing w:before="120" w:after="0" w:line="240" w:lineRule="auto"/>
        <w:ind w:left="1077" w:right="545"/>
        <w:jc w:val="both"/>
        <w:rPr>
          <w:sz w:val="24"/>
          <w:szCs w:val="24"/>
        </w:rPr>
      </w:pPr>
    </w:p>
    <w:p w14:paraId="05557E9F" w14:textId="52FF03DE" w:rsidR="00CB3977" w:rsidRPr="00931B7C" w:rsidRDefault="00CB3977" w:rsidP="00036DA9">
      <w:pPr>
        <w:pStyle w:val="Paragraphedeliste"/>
        <w:numPr>
          <w:ilvl w:val="0"/>
          <w:numId w:val="1"/>
        </w:numPr>
        <w:spacing w:before="240" w:after="480"/>
        <w:ind w:left="714" w:right="545" w:hanging="357"/>
        <w:jc w:val="both"/>
        <w:rPr>
          <w:color w:val="4472C4" w:themeColor="accent1"/>
          <w:sz w:val="28"/>
          <w:szCs w:val="28"/>
          <w:u w:val="single" w:color="4472C4" w:themeColor="accent1"/>
        </w:rPr>
      </w:pPr>
      <w:r w:rsidRPr="00931B7C">
        <w:rPr>
          <w:color w:val="4472C4" w:themeColor="accent1"/>
          <w:sz w:val="28"/>
          <w:u w:val="single" w:color="4472C4" w:themeColor="accent1"/>
        </w:rPr>
        <w:t>Afzwakking van de dreiging</w:t>
      </w:r>
    </w:p>
    <w:p w14:paraId="1C444D8B" w14:textId="254B2BA9" w:rsidR="000B03AF" w:rsidRDefault="000B03AF" w:rsidP="00036DA9">
      <w:pPr>
        <w:pStyle w:val="Paragraphedeliste"/>
        <w:spacing w:after="0"/>
        <w:ind w:left="714" w:right="545"/>
        <w:jc w:val="both"/>
        <w:rPr>
          <w:color w:val="2F5496" w:themeColor="accent1" w:themeShade="BF"/>
          <w:sz w:val="16"/>
          <w:szCs w:val="16"/>
          <w:u w:val="single" w:color="4472C4" w:themeColor="accent1"/>
        </w:rPr>
      </w:pPr>
    </w:p>
    <w:p w14:paraId="1C0FD41A" w14:textId="5C17144F" w:rsidR="00A403BF" w:rsidRDefault="00A403BF" w:rsidP="00036DA9">
      <w:pPr>
        <w:pStyle w:val="Paragraphedeliste"/>
        <w:numPr>
          <w:ilvl w:val="0"/>
          <w:numId w:val="20"/>
        </w:numPr>
        <w:autoSpaceDE w:val="0"/>
        <w:autoSpaceDN w:val="0"/>
        <w:adjustRightInd w:val="0"/>
        <w:spacing w:before="120" w:after="0" w:line="240" w:lineRule="auto"/>
        <w:ind w:left="1077" w:right="545" w:hanging="357"/>
        <w:jc w:val="both"/>
        <w:rPr>
          <w:sz w:val="24"/>
          <w:szCs w:val="24"/>
        </w:rPr>
      </w:pPr>
      <w:r w:rsidRPr="00A403BF">
        <w:rPr>
          <w:sz w:val="24"/>
          <w:szCs w:val="24"/>
        </w:rPr>
        <w:t xml:space="preserve">Het gemiddeld aantal feiten met deze winst blijft beperkt; </w:t>
      </w:r>
    </w:p>
    <w:p w14:paraId="05CEFC4B" w14:textId="625B6A47" w:rsidR="00A403BF" w:rsidRDefault="00A403BF" w:rsidP="00036DA9">
      <w:pPr>
        <w:pStyle w:val="Paragraphedeliste"/>
        <w:numPr>
          <w:ilvl w:val="0"/>
          <w:numId w:val="20"/>
        </w:numPr>
        <w:autoSpaceDE w:val="0"/>
        <w:autoSpaceDN w:val="0"/>
        <w:adjustRightInd w:val="0"/>
        <w:spacing w:before="120" w:after="0" w:line="240" w:lineRule="auto"/>
        <w:ind w:left="1077" w:right="545" w:hanging="357"/>
        <w:jc w:val="both"/>
        <w:rPr>
          <w:sz w:val="24"/>
          <w:szCs w:val="24"/>
        </w:rPr>
      </w:pPr>
      <w:r w:rsidRPr="00A403BF">
        <w:rPr>
          <w:sz w:val="24"/>
          <w:szCs w:val="24"/>
        </w:rPr>
        <w:t xml:space="preserve">Het gemiddeld aantal verdachten en het gemiddeld aantal rechtspersonen betrokken zijn vrij klein; </w:t>
      </w:r>
    </w:p>
    <w:p w14:paraId="4E5F1CE0" w14:textId="3CD934CD" w:rsidR="00A403BF" w:rsidRDefault="00A403BF" w:rsidP="00036DA9">
      <w:pPr>
        <w:pStyle w:val="Paragraphedeliste"/>
        <w:numPr>
          <w:ilvl w:val="0"/>
          <w:numId w:val="20"/>
        </w:numPr>
        <w:autoSpaceDE w:val="0"/>
        <w:autoSpaceDN w:val="0"/>
        <w:adjustRightInd w:val="0"/>
        <w:spacing w:before="120" w:after="0" w:line="240" w:lineRule="auto"/>
        <w:ind w:left="1077" w:right="545" w:hanging="357"/>
        <w:jc w:val="both"/>
        <w:rPr>
          <w:sz w:val="24"/>
          <w:szCs w:val="24"/>
        </w:rPr>
      </w:pPr>
      <w:r w:rsidRPr="00A403BF">
        <w:rPr>
          <w:sz w:val="24"/>
          <w:szCs w:val="24"/>
        </w:rPr>
        <w:t xml:space="preserve">Het gaat voornamelijk om Belgische rechtsvormen; </w:t>
      </w:r>
    </w:p>
    <w:p w14:paraId="617E6194" w14:textId="67B74879" w:rsidR="000D7969" w:rsidRPr="00890EE5" w:rsidRDefault="00A403BF" w:rsidP="00A403BF">
      <w:pPr>
        <w:pStyle w:val="Paragraphedeliste"/>
        <w:numPr>
          <w:ilvl w:val="0"/>
          <w:numId w:val="20"/>
        </w:numPr>
        <w:autoSpaceDE w:val="0"/>
        <w:autoSpaceDN w:val="0"/>
        <w:adjustRightInd w:val="0"/>
        <w:spacing w:before="120" w:after="0" w:line="240" w:lineRule="auto"/>
        <w:ind w:left="1077" w:right="545" w:hanging="357"/>
        <w:jc w:val="both"/>
        <w:rPr>
          <w:sz w:val="24"/>
          <w:szCs w:val="24"/>
        </w:rPr>
      </w:pPr>
      <w:r w:rsidRPr="00890EE5">
        <w:rPr>
          <w:sz w:val="24"/>
          <w:szCs w:val="24"/>
        </w:rPr>
        <w:t>De betrokkenen zijn hoofdzakelijk Belgische onderdanen of personen woonachtig in België.</w:t>
      </w:r>
    </w:p>
    <w:sectPr w:rsidR="000D7969" w:rsidRPr="00890EE5" w:rsidSect="0094004A">
      <w:footerReference w:type="default" r:id="rId11"/>
      <w:pgSz w:w="12191"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C0E3" w14:textId="77777777" w:rsidR="002F166A" w:rsidRDefault="002F166A" w:rsidP="005C0D9E">
      <w:pPr>
        <w:spacing w:after="0" w:line="240" w:lineRule="auto"/>
      </w:pPr>
      <w:r>
        <w:separator/>
      </w:r>
    </w:p>
  </w:endnote>
  <w:endnote w:type="continuationSeparator" w:id="0">
    <w:p w14:paraId="4C0440FC" w14:textId="77777777" w:rsidR="002F166A" w:rsidRDefault="002F166A" w:rsidP="005C0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863B" w14:textId="59F6839F" w:rsidR="000D7969" w:rsidRDefault="003E5C69">
    <w:pPr>
      <w:pStyle w:val="Corpsdetexte"/>
      <w:spacing w:line="14" w:lineRule="auto"/>
      <w:rPr>
        <w:sz w:val="20"/>
      </w:rPr>
    </w:pPr>
    <w:r>
      <w:rPr>
        <w:noProof/>
      </w:rPr>
      <mc:AlternateContent>
        <mc:Choice Requires="wps">
          <w:drawing>
            <wp:anchor distT="0" distB="0" distL="114300" distR="114300" simplePos="0" relativeHeight="251657216" behindDoc="1" locked="0" layoutInCell="1" allowOverlap="1" wp14:anchorId="52F7F795" wp14:editId="16D3E4A0">
              <wp:simplePos x="0" y="0"/>
              <wp:positionH relativeFrom="page">
                <wp:posOffset>6536055</wp:posOffset>
              </wp:positionH>
              <wp:positionV relativeFrom="page">
                <wp:posOffset>9340215</wp:posOffset>
              </wp:positionV>
              <wp:extent cx="219710" cy="159385"/>
              <wp:effectExtent l="1905" t="0" r="0" b="0"/>
              <wp:wrapNone/>
              <wp:docPr id="45" name="Zone de texte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E1FA5B" w14:textId="77777777" w:rsidR="000D7969" w:rsidRDefault="000D7969">
                          <w:pPr>
                            <w:spacing w:before="12"/>
                            <w:ind w:left="60"/>
                            <w:rPr>
                              <w:sz w:val="19"/>
                            </w:rPr>
                          </w:pPr>
                          <w:r>
                            <w:rPr>
                              <w:color w:val="0F0F0F"/>
                              <w:sz w:val="19"/>
                            </w:rPr>
                            <w:fldChar w:fldCharType="begin"/>
                          </w:r>
                          <w:r>
                            <w:rPr>
                              <w:color w:val="0F0F0F"/>
                              <w:sz w:val="19"/>
                            </w:rPr>
                            <w:instrText xml:space="preserve"> PAGE </w:instrText>
                          </w:r>
                          <w:r>
                            <w:rPr>
                              <w:color w:val="0F0F0F"/>
                              <w:sz w:val="19"/>
                            </w:rPr>
                            <w:fldChar w:fldCharType="separate"/>
                          </w:r>
                          <w:r>
                            <w:rPr>
                              <w:color w:val="0F0F0F"/>
                              <w:sz w:val="19"/>
                            </w:rPr>
                            <w:t>35</w:t>
                          </w:r>
                          <w:r>
                            <w:rPr>
                              <w:color w:val="0F0F0F"/>
                              <w:sz w:val="19"/>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7F795" id="_x0000_t202" coordsize="21600,21600" o:spt="202" path="m,l,21600r21600,l21600,xe">
              <v:stroke joinstyle="miter"/>
              <v:path gradientshapeok="t" o:connecttype="rect"/>
            </v:shapetype>
            <v:shape id="Zone de texte 45" o:spid="_x0000_s1026" type="#_x0000_t202" style="position:absolute;margin-left:514.65pt;margin-top:735.45pt;width:17.3pt;height:1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ap1QEAAJADAAAOAAAAZHJzL2Uyb0RvYy54bWysU9tu1DAQfUfiHyy/s9ksKrTRZqvSqgip&#10;UKTCBziOk1gkHjPj3WT5esbOZsvlDfFiTWbsM+ecmWyvp6EXB4NkwZUyX62lME5DbV1byq9f7l9d&#10;SkFBuVr14Ewpj4bk9e7li+3oC7OBDvraoGAQR8XoS9mF4IssI92ZQdEKvHFcbAAHFfgT26xGNTL6&#10;0Geb9fpNNgLWHkEbIs7ezUW5S/hNY3R4bBoyQfSlZG4hnZjOKp7ZbquKFpXvrD7RUP/AYlDWcdMz&#10;1J0KSuzR/gU1WI1A0ISVhiGDprHaJA2sJl//oeapU94kLWwO+bNN9P9g9afDk/+MIkzvYOIBJhHk&#10;H0B/I+HgtlOuNTeIMHZG1dw4j5Zlo6fi9DRaTQVFkGr8CDUPWe0DJKCpwSG6wjoFo/MAjmfTzRSE&#10;5uQmv3qbc0VzKb+4en15kTqoYnnskcJ7A4OIQSmRZ5rA1eGBQiSjiuVK7OXg3vZ9mmvvfkvwxZhJ&#10;5CPfmXmYqolvRxEV1EeWgTCvCa81Bx3gDylGXpFS0ve9QiNF/8GxFXGflgCXoFoC5TQ/LWWQYg5v&#10;w7x3e4+27Rh5NtvBDdvV2CTlmcWJJ489KTytaNyrX7/TrecfafcTAAD//wMAUEsDBBQABgAIAAAA&#10;IQAMxTF04QAAAA8BAAAPAAAAZHJzL2Rvd25yZXYueG1sTI/BTsMwEETvSPyDtUjcqN0WBZLGqSoE&#10;JyREGg4cndhNrMbrELtt+Hs2J3qb2R3Nvs23k+vZ2YzBepSwXAhgBhuvLbYSvqq3h2dgISrUqvdo&#10;JPyaANvi9iZXmfYXLM15H1tGJRgyJaGLccg4D01nnAoLPxik3cGPTkWyY8v1qC5U7nq+EiLhTlmk&#10;C50azEtnmuP+5CTsvrF8tT8f9Wd5KG1VpQLfk6OU93fTbgMsmin+h2HGJ3QoiKn2J9SB9eTFKl1T&#10;ltTjk0iBzRmRrEnV8yxNBPAi59d/FH8AAAD//wMAUEsBAi0AFAAGAAgAAAAhALaDOJL+AAAA4QEA&#10;ABMAAAAAAAAAAAAAAAAAAAAAAFtDb250ZW50X1R5cGVzXS54bWxQSwECLQAUAAYACAAAACEAOP0h&#10;/9YAAACUAQAACwAAAAAAAAAAAAAAAAAvAQAAX3JlbHMvLnJlbHNQSwECLQAUAAYACAAAACEAClp2&#10;qdUBAACQAwAADgAAAAAAAAAAAAAAAAAuAgAAZHJzL2Uyb0RvYy54bWxQSwECLQAUAAYACAAAACEA&#10;DMUxdOEAAAAPAQAADwAAAAAAAAAAAAAAAAAvBAAAZHJzL2Rvd25yZXYueG1sUEsFBgAAAAAEAAQA&#10;8wAAAD0FAAAAAA==&#10;" filled="f" stroked="f">
              <v:textbox inset="0,0,0,0">
                <w:txbxContent>
                  <w:p w14:paraId="0DE1FA5B" w14:textId="77777777" w:rsidR="000D7969" w:rsidRDefault="000D7969">
                    <w:pPr>
                      <w:spacing w:before="12"/>
                      <w:ind w:left="60"/>
                      <w:rPr>
                        <w:sz w:val="19"/>
                      </w:rPr>
                    </w:pPr>
                    <w:r>
                      <w:rPr>
                        <w:color w:val="0F0F0F"/>
                        <w:sz w:val="19"/>
                      </w:rPr>
                      <w:fldChar w:fldCharType="begin"/>
                    </w:r>
                    <w:r>
                      <w:rPr>
                        <w:color w:val="0F0F0F"/>
                        <w:sz w:val="19"/>
                      </w:rPr>
                      <w:instrText xml:space="preserve"> PAGE </w:instrText>
                    </w:r>
                    <w:r>
                      <w:rPr>
                        <w:color w:val="0F0F0F"/>
                        <w:sz w:val="19"/>
                      </w:rPr>
                      <w:fldChar w:fldCharType="separate"/>
                    </w:r>
                    <w:r>
                      <w:rPr>
                        <w:color w:val="0F0F0F"/>
                        <w:sz w:val="19"/>
                      </w:rPr>
                      <w:t>35</w:t>
                    </w:r>
                    <w:r>
                      <w:rPr>
                        <w:color w:val="0F0F0F"/>
                        <w:sz w:val="1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48ED" w14:textId="77777777" w:rsidR="002F166A" w:rsidRDefault="002F166A" w:rsidP="005C0D9E">
      <w:pPr>
        <w:spacing w:after="0" w:line="240" w:lineRule="auto"/>
      </w:pPr>
      <w:r>
        <w:separator/>
      </w:r>
    </w:p>
  </w:footnote>
  <w:footnote w:type="continuationSeparator" w:id="0">
    <w:p w14:paraId="2DF3D23F" w14:textId="77777777" w:rsidR="002F166A" w:rsidRDefault="002F166A" w:rsidP="005C0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FD2CCF"/>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25334"/>
    <w:multiLevelType w:val="hybridMultilevel"/>
    <w:tmpl w:val="0BF8AB4E"/>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05C019D"/>
    <w:multiLevelType w:val="hybridMultilevel"/>
    <w:tmpl w:val="2116CD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C7AA7"/>
    <w:multiLevelType w:val="hybridMultilevel"/>
    <w:tmpl w:val="252EABBC"/>
    <w:lvl w:ilvl="0" w:tplc="FFFFFFFF">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2E4796F"/>
    <w:multiLevelType w:val="hybridMultilevel"/>
    <w:tmpl w:val="E68633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BA7888"/>
    <w:multiLevelType w:val="hybridMultilevel"/>
    <w:tmpl w:val="B414F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964A3B"/>
    <w:multiLevelType w:val="hybridMultilevel"/>
    <w:tmpl w:val="EB442D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305EA5"/>
    <w:multiLevelType w:val="hybridMultilevel"/>
    <w:tmpl w:val="6AA81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3F2578"/>
    <w:multiLevelType w:val="hybridMultilevel"/>
    <w:tmpl w:val="5900E4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CE3F4F"/>
    <w:multiLevelType w:val="hybridMultilevel"/>
    <w:tmpl w:val="F4FE60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EA0F31"/>
    <w:multiLevelType w:val="hybridMultilevel"/>
    <w:tmpl w:val="BB58C92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483373B"/>
    <w:multiLevelType w:val="hybridMultilevel"/>
    <w:tmpl w:val="354E5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F8506E"/>
    <w:multiLevelType w:val="hybridMultilevel"/>
    <w:tmpl w:val="9AA2B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5D0C92"/>
    <w:multiLevelType w:val="hybridMultilevel"/>
    <w:tmpl w:val="6B3C44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CC0D78"/>
    <w:multiLevelType w:val="hybridMultilevel"/>
    <w:tmpl w:val="C8FAD8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65E416E"/>
    <w:multiLevelType w:val="hybridMultilevel"/>
    <w:tmpl w:val="43A6AC38"/>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8B6419B"/>
    <w:multiLevelType w:val="hybridMultilevel"/>
    <w:tmpl w:val="23A27866"/>
    <w:lvl w:ilvl="0" w:tplc="20000003">
      <w:start w:val="1"/>
      <w:numFmt w:val="bullet"/>
      <w:lvlText w:val="o"/>
      <w:lvlJc w:val="left"/>
      <w:pPr>
        <w:ind w:left="1287" w:hanging="360"/>
      </w:pPr>
      <w:rPr>
        <w:rFonts w:ascii="Courier New" w:hAnsi="Courier New" w:cs="Courier New"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7" w15:restartNumberingAfterBreak="0">
    <w:nsid w:val="57EB1DCD"/>
    <w:multiLevelType w:val="hybridMultilevel"/>
    <w:tmpl w:val="10804D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19B455B"/>
    <w:multiLevelType w:val="hybridMultilevel"/>
    <w:tmpl w:val="DC4E2FDA"/>
    <w:lvl w:ilvl="0" w:tplc="D53E24E6">
      <w:numFmt w:val="bullet"/>
      <w:lvlText w:val="•"/>
      <w:lvlJc w:val="left"/>
      <w:pPr>
        <w:ind w:left="927" w:hanging="360"/>
      </w:pPr>
      <w:rPr>
        <w:rFonts w:ascii="Calibri" w:eastAsiaTheme="minorHAnsi" w:hAnsi="Calibri" w:cs="Calibri"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9" w15:restartNumberingAfterBreak="0">
    <w:nsid w:val="619E3471"/>
    <w:multiLevelType w:val="hybridMultilevel"/>
    <w:tmpl w:val="2D92A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AD7CEC"/>
    <w:multiLevelType w:val="hybridMultilevel"/>
    <w:tmpl w:val="58D08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CE312F9"/>
    <w:multiLevelType w:val="hybridMultilevel"/>
    <w:tmpl w:val="9F3ADA3C"/>
    <w:lvl w:ilvl="0" w:tplc="9B2C75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BBCCF8F8">
      <w:numFmt w:val="bullet"/>
      <w:lvlText w:val=""/>
      <w:lvlJc w:val="left"/>
      <w:pPr>
        <w:ind w:left="2160" w:hanging="360"/>
      </w:pPr>
      <w:rPr>
        <w:rFonts w:ascii="Symbol" w:eastAsiaTheme="minorHAnsi" w:hAnsi="Symbol"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DC53707"/>
    <w:multiLevelType w:val="hybridMultilevel"/>
    <w:tmpl w:val="A71087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5901462">
    <w:abstractNumId w:val="21"/>
  </w:num>
  <w:num w:numId="2" w16cid:durableId="1495074996">
    <w:abstractNumId w:val="15"/>
  </w:num>
  <w:num w:numId="3" w16cid:durableId="381291445">
    <w:abstractNumId w:val="14"/>
  </w:num>
  <w:num w:numId="4" w16cid:durableId="1843428260">
    <w:abstractNumId w:val="5"/>
  </w:num>
  <w:num w:numId="5" w16cid:durableId="1655335937">
    <w:abstractNumId w:val="13"/>
  </w:num>
  <w:num w:numId="6" w16cid:durableId="198475671">
    <w:abstractNumId w:val="9"/>
  </w:num>
  <w:num w:numId="7" w16cid:durableId="611134263">
    <w:abstractNumId w:val="3"/>
  </w:num>
  <w:num w:numId="8" w16cid:durableId="632636094">
    <w:abstractNumId w:val="11"/>
  </w:num>
  <w:num w:numId="9" w16cid:durableId="1153907962">
    <w:abstractNumId w:val="1"/>
  </w:num>
  <w:num w:numId="10" w16cid:durableId="1269389438">
    <w:abstractNumId w:val="7"/>
  </w:num>
  <w:num w:numId="11" w16cid:durableId="1074813988">
    <w:abstractNumId w:val="4"/>
  </w:num>
  <w:num w:numId="12" w16cid:durableId="491027007">
    <w:abstractNumId w:val="6"/>
  </w:num>
  <w:num w:numId="13" w16cid:durableId="135876604">
    <w:abstractNumId w:val="12"/>
  </w:num>
  <w:num w:numId="14" w16cid:durableId="764348663">
    <w:abstractNumId w:val="8"/>
  </w:num>
  <w:num w:numId="15" w16cid:durableId="838734017">
    <w:abstractNumId w:val="2"/>
  </w:num>
  <w:num w:numId="16" w16cid:durableId="63839980">
    <w:abstractNumId w:val="20"/>
  </w:num>
  <w:num w:numId="17" w16cid:durableId="192156088">
    <w:abstractNumId w:val="19"/>
  </w:num>
  <w:num w:numId="18" w16cid:durableId="1497577348">
    <w:abstractNumId w:val="22"/>
  </w:num>
  <w:num w:numId="19" w16cid:durableId="1841654329">
    <w:abstractNumId w:val="17"/>
  </w:num>
  <w:num w:numId="20" w16cid:durableId="694044293">
    <w:abstractNumId w:val="10"/>
  </w:num>
  <w:num w:numId="21" w16cid:durableId="1002321861">
    <w:abstractNumId w:val="0"/>
  </w:num>
  <w:num w:numId="22" w16cid:durableId="496968667">
    <w:abstractNumId w:val="16"/>
  </w:num>
  <w:num w:numId="23" w16cid:durableId="146303781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D9E"/>
    <w:rsid w:val="000323DC"/>
    <w:rsid w:val="00036DA9"/>
    <w:rsid w:val="000A302A"/>
    <w:rsid w:val="000B03AF"/>
    <w:rsid w:val="000C5DC8"/>
    <w:rsid w:val="000D7969"/>
    <w:rsid w:val="000D7D38"/>
    <w:rsid w:val="00103098"/>
    <w:rsid w:val="00113CB7"/>
    <w:rsid w:val="00132DF5"/>
    <w:rsid w:val="001465A0"/>
    <w:rsid w:val="00165338"/>
    <w:rsid w:val="0019535A"/>
    <w:rsid w:val="001C52FA"/>
    <w:rsid w:val="001C5A9A"/>
    <w:rsid w:val="001D47E6"/>
    <w:rsid w:val="001E3B51"/>
    <w:rsid w:val="00232D0E"/>
    <w:rsid w:val="00233ED7"/>
    <w:rsid w:val="002370F7"/>
    <w:rsid w:val="002B7B76"/>
    <w:rsid w:val="002C692F"/>
    <w:rsid w:val="002D05F2"/>
    <w:rsid w:val="002F166A"/>
    <w:rsid w:val="00340CAF"/>
    <w:rsid w:val="003558A3"/>
    <w:rsid w:val="003D58D0"/>
    <w:rsid w:val="003D648D"/>
    <w:rsid w:val="003E5C69"/>
    <w:rsid w:val="004122A4"/>
    <w:rsid w:val="00413D6F"/>
    <w:rsid w:val="00473AB3"/>
    <w:rsid w:val="00487DB1"/>
    <w:rsid w:val="004C4FCE"/>
    <w:rsid w:val="004D39E7"/>
    <w:rsid w:val="004E5650"/>
    <w:rsid w:val="005274A5"/>
    <w:rsid w:val="00535DE0"/>
    <w:rsid w:val="005374FB"/>
    <w:rsid w:val="0054460C"/>
    <w:rsid w:val="00547801"/>
    <w:rsid w:val="00553816"/>
    <w:rsid w:val="00563D47"/>
    <w:rsid w:val="00574BC8"/>
    <w:rsid w:val="00595C15"/>
    <w:rsid w:val="005A7CBB"/>
    <w:rsid w:val="005C0D9E"/>
    <w:rsid w:val="005E6149"/>
    <w:rsid w:val="0061072C"/>
    <w:rsid w:val="0067431A"/>
    <w:rsid w:val="006B1C88"/>
    <w:rsid w:val="00712873"/>
    <w:rsid w:val="0072033C"/>
    <w:rsid w:val="00722FE8"/>
    <w:rsid w:val="007367F2"/>
    <w:rsid w:val="00750EB5"/>
    <w:rsid w:val="007633EE"/>
    <w:rsid w:val="00796377"/>
    <w:rsid w:val="007972E7"/>
    <w:rsid w:val="007E15B8"/>
    <w:rsid w:val="007E6743"/>
    <w:rsid w:val="0083498E"/>
    <w:rsid w:val="00864841"/>
    <w:rsid w:val="00890EE5"/>
    <w:rsid w:val="008931BF"/>
    <w:rsid w:val="008B43E2"/>
    <w:rsid w:val="008F06D2"/>
    <w:rsid w:val="00907FB6"/>
    <w:rsid w:val="00931B7C"/>
    <w:rsid w:val="0093215F"/>
    <w:rsid w:val="00936738"/>
    <w:rsid w:val="0094004A"/>
    <w:rsid w:val="00965DC8"/>
    <w:rsid w:val="00981B99"/>
    <w:rsid w:val="00987EF5"/>
    <w:rsid w:val="009A0D52"/>
    <w:rsid w:val="009D1ACF"/>
    <w:rsid w:val="009D49E9"/>
    <w:rsid w:val="009E0D0D"/>
    <w:rsid w:val="00A403BF"/>
    <w:rsid w:val="00A57ED6"/>
    <w:rsid w:val="00A6096E"/>
    <w:rsid w:val="00AB4724"/>
    <w:rsid w:val="00AE582E"/>
    <w:rsid w:val="00AE7B54"/>
    <w:rsid w:val="00AF508B"/>
    <w:rsid w:val="00AF7A60"/>
    <w:rsid w:val="00B038DF"/>
    <w:rsid w:val="00B0684D"/>
    <w:rsid w:val="00B177C5"/>
    <w:rsid w:val="00B20CAB"/>
    <w:rsid w:val="00B40FAF"/>
    <w:rsid w:val="00B57E33"/>
    <w:rsid w:val="00B825C8"/>
    <w:rsid w:val="00B966B6"/>
    <w:rsid w:val="00BA38BB"/>
    <w:rsid w:val="00C24E6D"/>
    <w:rsid w:val="00C264B0"/>
    <w:rsid w:val="00C341C0"/>
    <w:rsid w:val="00C352E4"/>
    <w:rsid w:val="00C4092E"/>
    <w:rsid w:val="00C512B4"/>
    <w:rsid w:val="00C56B27"/>
    <w:rsid w:val="00C71B74"/>
    <w:rsid w:val="00C9070A"/>
    <w:rsid w:val="00CB0C92"/>
    <w:rsid w:val="00CB3977"/>
    <w:rsid w:val="00CD3EF8"/>
    <w:rsid w:val="00D375FC"/>
    <w:rsid w:val="00D42C19"/>
    <w:rsid w:val="00D66117"/>
    <w:rsid w:val="00D76D37"/>
    <w:rsid w:val="00D963C7"/>
    <w:rsid w:val="00D97AE6"/>
    <w:rsid w:val="00DD24A2"/>
    <w:rsid w:val="00DD491F"/>
    <w:rsid w:val="00DE06A8"/>
    <w:rsid w:val="00DE44BA"/>
    <w:rsid w:val="00DF383A"/>
    <w:rsid w:val="00DF3BC6"/>
    <w:rsid w:val="00DF5E99"/>
    <w:rsid w:val="00E26139"/>
    <w:rsid w:val="00E3477E"/>
    <w:rsid w:val="00E34EC3"/>
    <w:rsid w:val="00E46A15"/>
    <w:rsid w:val="00E62F24"/>
    <w:rsid w:val="00E71176"/>
    <w:rsid w:val="00E85838"/>
    <w:rsid w:val="00E90AE3"/>
    <w:rsid w:val="00EA3373"/>
    <w:rsid w:val="00F14A45"/>
    <w:rsid w:val="00F23776"/>
    <w:rsid w:val="00FD5FAD"/>
    <w:rsid w:val="00FE134C"/>
    <w:rsid w:val="00FF4B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ACD608"/>
  <w15:chartTrackingRefBased/>
  <w15:docId w15:val="{5057EBCB-15D1-47A2-9EC6-D2531F5B9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0D9E"/>
    <w:pPr>
      <w:tabs>
        <w:tab w:val="center" w:pos="4536"/>
        <w:tab w:val="right" w:pos="9072"/>
      </w:tabs>
      <w:spacing w:after="0" w:line="240" w:lineRule="auto"/>
    </w:pPr>
  </w:style>
  <w:style w:type="character" w:customStyle="1" w:styleId="En-tteCar">
    <w:name w:val="En-tête Car"/>
    <w:basedOn w:val="Policepardfaut"/>
    <w:link w:val="En-tte"/>
    <w:uiPriority w:val="99"/>
    <w:rsid w:val="005C0D9E"/>
    <w:rPr>
      <w:lang w:val="nl-BE"/>
    </w:rPr>
  </w:style>
  <w:style w:type="paragraph" w:styleId="Pieddepage">
    <w:name w:val="footer"/>
    <w:basedOn w:val="Normal"/>
    <w:link w:val="PieddepageCar"/>
    <w:uiPriority w:val="99"/>
    <w:unhideWhenUsed/>
    <w:rsid w:val="005C0D9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0D9E"/>
    <w:rPr>
      <w:lang w:val="nl-BE"/>
    </w:rPr>
  </w:style>
  <w:style w:type="paragraph" w:styleId="Paragraphedeliste">
    <w:name w:val="List Paragraph"/>
    <w:basedOn w:val="Normal"/>
    <w:uiPriority w:val="34"/>
    <w:qFormat/>
    <w:rsid w:val="005C0D9E"/>
    <w:pPr>
      <w:ind w:left="720"/>
      <w:contextualSpacing/>
    </w:pPr>
  </w:style>
  <w:style w:type="paragraph" w:customStyle="1" w:styleId="Default">
    <w:name w:val="Default"/>
    <w:rsid w:val="00413D6F"/>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semiHidden/>
    <w:unhideWhenUsed/>
    <w:rsid w:val="00C341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41C0"/>
    <w:rPr>
      <w:sz w:val="20"/>
      <w:szCs w:val="20"/>
      <w:lang w:val="nl-BE"/>
    </w:rPr>
  </w:style>
  <w:style w:type="character" w:styleId="Appelnotedebasdep">
    <w:name w:val="footnote reference"/>
    <w:basedOn w:val="Policepardfaut"/>
    <w:uiPriority w:val="99"/>
    <w:semiHidden/>
    <w:unhideWhenUsed/>
    <w:rsid w:val="00C341C0"/>
    <w:rPr>
      <w:vertAlign w:val="superscript"/>
    </w:rPr>
  </w:style>
  <w:style w:type="character" w:styleId="Lienhypertexte">
    <w:name w:val="Hyperlink"/>
    <w:basedOn w:val="Policepardfaut"/>
    <w:uiPriority w:val="99"/>
    <w:unhideWhenUsed/>
    <w:rsid w:val="0094004A"/>
    <w:rPr>
      <w:color w:val="0000FF"/>
      <w:u w:val="single"/>
    </w:rPr>
  </w:style>
  <w:style w:type="character" w:styleId="Mentionnonrsolue">
    <w:name w:val="Unresolved Mention"/>
    <w:basedOn w:val="Policepardfaut"/>
    <w:uiPriority w:val="99"/>
    <w:semiHidden/>
    <w:unhideWhenUsed/>
    <w:rsid w:val="00712873"/>
    <w:rPr>
      <w:color w:val="605E5C"/>
      <w:shd w:val="clear" w:color="auto" w:fill="E1DFDD"/>
    </w:rPr>
  </w:style>
  <w:style w:type="paragraph" w:styleId="Corpsdetexte">
    <w:name w:val="Body Text"/>
    <w:basedOn w:val="Normal"/>
    <w:link w:val="CorpsdetexteCar"/>
    <w:uiPriority w:val="1"/>
    <w:qFormat/>
    <w:rsid w:val="00CB3977"/>
    <w:pPr>
      <w:widowControl w:val="0"/>
      <w:autoSpaceDE w:val="0"/>
      <w:autoSpaceDN w:val="0"/>
      <w:spacing w:after="0" w:line="240" w:lineRule="auto"/>
    </w:pPr>
    <w:rPr>
      <w:rFonts w:ascii="Times New Roman" w:eastAsia="Times New Roman" w:hAnsi="Times New Roman" w:cs="Times New Roman"/>
    </w:rPr>
  </w:style>
  <w:style w:type="character" w:customStyle="1" w:styleId="CorpsdetexteCar">
    <w:name w:val="Corps de texte Car"/>
    <w:basedOn w:val="Policepardfaut"/>
    <w:link w:val="Corpsdetexte"/>
    <w:uiPriority w:val="1"/>
    <w:rsid w:val="00CB3977"/>
    <w:rPr>
      <w:rFonts w:ascii="Times New Roman" w:eastAsia="Times New Roman" w:hAnsi="Times New Roman" w:cs="Times New Roman"/>
    </w:rPr>
  </w:style>
  <w:style w:type="paragraph" w:styleId="Titre">
    <w:name w:val="Title"/>
    <w:basedOn w:val="Normal"/>
    <w:link w:val="TitreCar"/>
    <w:uiPriority w:val="10"/>
    <w:qFormat/>
    <w:rsid w:val="003E5C69"/>
    <w:pPr>
      <w:widowControl w:val="0"/>
      <w:autoSpaceDE w:val="0"/>
      <w:autoSpaceDN w:val="0"/>
      <w:spacing w:after="0" w:line="240" w:lineRule="auto"/>
      <w:ind w:left="132"/>
    </w:pPr>
    <w:rPr>
      <w:rFonts w:ascii="Times New Roman" w:eastAsia="Times New Roman" w:hAnsi="Times New Roman" w:cs="Times New Roman"/>
      <w:b/>
      <w:bCs/>
      <w:u w:val="single" w:color="000000"/>
    </w:rPr>
  </w:style>
  <w:style w:type="character" w:customStyle="1" w:styleId="TitreCar">
    <w:name w:val="Titre Car"/>
    <w:basedOn w:val="Policepardfaut"/>
    <w:link w:val="Titre"/>
    <w:uiPriority w:val="10"/>
    <w:rsid w:val="003E5C69"/>
    <w:rPr>
      <w:rFonts w:ascii="Times New Roman" w:eastAsia="Times New Roman" w:hAnsi="Times New Roman" w:cs="Times New Roman"/>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75F0F-D9A7-4BCE-8511-2CFA1AEF545F}">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customXml/itemProps2.xml><?xml version="1.0" encoding="utf-8"?>
<ds:datastoreItem xmlns:ds="http://schemas.openxmlformats.org/officeDocument/2006/customXml" ds:itemID="{AA14158F-E8A0-4C1E-950E-A8682F81E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F19B2-EEAB-4761-9028-00FFD6D68B86}">
  <ds:schemaRefs>
    <ds:schemaRef ds:uri="http://schemas.openxmlformats.org/officeDocument/2006/bibliography"/>
  </ds:schemaRefs>
</ds:datastoreItem>
</file>

<file path=customXml/itemProps4.xml><?xml version="1.0" encoding="utf-8"?>
<ds:datastoreItem xmlns:ds="http://schemas.openxmlformats.org/officeDocument/2006/customXml" ds:itemID="{257613FF-9F90-408F-B7B3-0D27DA94A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374</Words>
  <Characters>2133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 bonhome</dc:creator>
  <cp:keywords/>
  <dc:description/>
  <cp:lastModifiedBy>Camille Luxen</cp:lastModifiedBy>
  <cp:revision>13</cp:revision>
  <dcterms:created xsi:type="dcterms:W3CDTF">2023-05-16T09:16:00Z</dcterms:created>
  <dcterms:modified xsi:type="dcterms:W3CDTF">2023-08-02T07:48:00Z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