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18905A3A" w:rsidR="003D648D" w:rsidRPr="00712873" w:rsidRDefault="005C0D9E" w:rsidP="00712873">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rPr>
          <w:sz w:val="32"/>
          <w:szCs w:val="32"/>
        </w:rPr>
      </w:pPr>
      <w:r w:rsidRPr="00712873">
        <w:rPr>
          <w:sz w:val="32"/>
          <w:szCs w:val="32"/>
        </w:rPr>
        <w:t xml:space="preserve">Typologie des risques AML – </w:t>
      </w:r>
      <w:r w:rsidR="002C16AB">
        <w:rPr>
          <w:sz w:val="32"/>
          <w:szCs w:val="32"/>
        </w:rPr>
        <w:t>Véhicules d’occasion</w:t>
      </w:r>
      <w:r w:rsidRPr="00712873">
        <w:rPr>
          <w:sz w:val="32"/>
          <w:szCs w:val="32"/>
        </w:rPr>
        <w:t> :</w:t>
      </w:r>
    </w:p>
    <w:p w14:paraId="08021100" w14:textId="506A63D1" w:rsidR="00FC6D64" w:rsidRDefault="002C16AB" w:rsidP="007006D4">
      <w:pPr>
        <w:pStyle w:val="Paragraphedeliste"/>
        <w:spacing w:before="240"/>
        <w:ind w:left="714"/>
        <w:jc w:val="both"/>
        <w:rPr>
          <w:color w:val="0F0F0F"/>
        </w:rPr>
      </w:pPr>
      <w:r>
        <w:rPr>
          <w:color w:val="010101"/>
        </w:rPr>
        <w:t xml:space="preserve">Le </w:t>
      </w:r>
      <w:r>
        <w:rPr>
          <w:color w:val="0F0F0F"/>
        </w:rPr>
        <w:t>secteur des véhicules</w:t>
      </w:r>
      <w:r>
        <w:rPr>
          <w:color w:val="0F0F0F"/>
          <w:spacing w:val="40"/>
        </w:rPr>
        <w:t xml:space="preserve"> </w:t>
      </w:r>
      <w:r>
        <w:rPr>
          <w:color w:val="0F0F0F"/>
        </w:rPr>
        <w:t>d'occasion</w:t>
      </w:r>
      <w:r>
        <w:rPr>
          <w:color w:val="0F0F0F"/>
          <w:spacing w:val="40"/>
        </w:rPr>
        <w:t xml:space="preserve"> </w:t>
      </w:r>
      <w:r>
        <w:rPr>
          <w:color w:val="0F0F0F"/>
        </w:rPr>
        <w:t>génère</w:t>
      </w:r>
      <w:r>
        <w:rPr>
          <w:color w:val="0F0F0F"/>
          <w:spacing w:val="34"/>
        </w:rPr>
        <w:t xml:space="preserve"> </w:t>
      </w:r>
      <w:r>
        <w:rPr>
          <w:color w:val="0F0F0F"/>
        </w:rPr>
        <w:t>de gros</w:t>
      </w:r>
      <w:r>
        <w:rPr>
          <w:color w:val="0F0F0F"/>
          <w:spacing w:val="34"/>
        </w:rPr>
        <w:t xml:space="preserve"> </w:t>
      </w:r>
      <w:r>
        <w:rPr>
          <w:color w:val="0F0F0F"/>
        </w:rPr>
        <w:t>flux</w:t>
      </w:r>
      <w:r>
        <w:rPr>
          <w:color w:val="0F0F0F"/>
          <w:spacing w:val="34"/>
        </w:rPr>
        <w:t xml:space="preserve"> </w:t>
      </w:r>
      <w:r>
        <w:rPr>
          <w:color w:val="0F0F0F"/>
        </w:rPr>
        <w:t>d'espèces.</w:t>
      </w:r>
      <w:r>
        <w:rPr>
          <w:color w:val="0F0F0F"/>
          <w:spacing w:val="40"/>
        </w:rPr>
        <w:t xml:space="preserve"> </w:t>
      </w:r>
      <w:r>
        <w:rPr>
          <w:color w:val="0F0F0F"/>
        </w:rPr>
        <w:t>La limite</w:t>
      </w:r>
      <w:r>
        <w:rPr>
          <w:color w:val="0F0F0F"/>
          <w:spacing w:val="39"/>
        </w:rPr>
        <w:t xml:space="preserve"> </w:t>
      </w:r>
      <w:r>
        <w:rPr>
          <w:color w:val="0F0F0F"/>
        </w:rPr>
        <w:t>de 3.000</w:t>
      </w:r>
      <w:r>
        <w:rPr>
          <w:color w:val="0F0F0F"/>
          <w:spacing w:val="40"/>
        </w:rPr>
        <w:t xml:space="preserve"> </w:t>
      </w:r>
      <w:r>
        <w:rPr>
          <w:color w:val="0F0F0F"/>
        </w:rPr>
        <w:t>EUR</w:t>
      </w:r>
      <w:r>
        <w:rPr>
          <w:color w:val="0F0F0F"/>
          <w:spacing w:val="38"/>
        </w:rPr>
        <w:t xml:space="preserve"> </w:t>
      </w:r>
      <w:r>
        <w:rPr>
          <w:color w:val="0F0F0F"/>
        </w:rPr>
        <w:t>permet,</w:t>
      </w:r>
      <w:r>
        <w:rPr>
          <w:color w:val="0F0F0F"/>
          <w:spacing w:val="40"/>
        </w:rPr>
        <w:t xml:space="preserve"> </w:t>
      </w:r>
      <w:r>
        <w:rPr>
          <w:color w:val="0F0F0F"/>
        </w:rPr>
        <w:t>dans</w:t>
      </w:r>
      <w:r>
        <w:rPr>
          <w:color w:val="0F0F0F"/>
          <w:spacing w:val="37"/>
        </w:rPr>
        <w:t xml:space="preserve"> </w:t>
      </w:r>
      <w:r>
        <w:rPr>
          <w:color w:val="0F0F0F"/>
        </w:rPr>
        <w:t>les faits, de vendre en espèces</w:t>
      </w:r>
      <w:r>
        <w:rPr>
          <w:color w:val="0F0F0F"/>
          <w:spacing w:val="31"/>
        </w:rPr>
        <w:t xml:space="preserve"> </w:t>
      </w:r>
      <w:r>
        <w:rPr>
          <w:color w:val="0F0F0F"/>
        </w:rPr>
        <w:t>de nombreux</w:t>
      </w:r>
      <w:r>
        <w:rPr>
          <w:color w:val="0F0F0F"/>
          <w:spacing w:val="33"/>
        </w:rPr>
        <w:t xml:space="preserve"> </w:t>
      </w:r>
      <w:r>
        <w:rPr>
          <w:color w:val="0F0F0F"/>
        </w:rPr>
        <w:t>véhicules (environ</w:t>
      </w:r>
      <w:r>
        <w:rPr>
          <w:color w:val="0F0F0F"/>
          <w:spacing w:val="28"/>
        </w:rPr>
        <w:t xml:space="preserve"> </w:t>
      </w:r>
      <w:r>
        <w:rPr>
          <w:color w:val="010101"/>
        </w:rPr>
        <w:t xml:space="preserve">la </w:t>
      </w:r>
      <w:r>
        <w:rPr>
          <w:color w:val="0F0F0F"/>
        </w:rPr>
        <w:t>moitié des véhicules</w:t>
      </w:r>
      <w:r>
        <w:rPr>
          <w:color w:val="0F0F0F"/>
          <w:spacing w:val="33"/>
        </w:rPr>
        <w:t xml:space="preserve"> </w:t>
      </w:r>
      <w:r>
        <w:rPr>
          <w:color w:val="0F0F0F"/>
        </w:rPr>
        <w:t>disponibles sur</w:t>
      </w:r>
      <w:r>
        <w:rPr>
          <w:color w:val="0F0F0F"/>
          <w:spacing w:val="21"/>
        </w:rPr>
        <w:t xml:space="preserve"> </w:t>
      </w:r>
      <w:r>
        <w:rPr>
          <w:color w:val="0F0F0F"/>
        </w:rPr>
        <w:t>le marché</w:t>
      </w:r>
      <w:r>
        <w:rPr>
          <w:color w:val="0F0F0F"/>
          <w:spacing w:val="24"/>
        </w:rPr>
        <w:t xml:space="preserve"> </w:t>
      </w:r>
      <w:r>
        <w:rPr>
          <w:color w:val="0F0F0F"/>
        </w:rPr>
        <w:t>de</w:t>
      </w:r>
      <w:r>
        <w:rPr>
          <w:color w:val="0F0F0F"/>
          <w:spacing w:val="25"/>
        </w:rPr>
        <w:t xml:space="preserve"> </w:t>
      </w:r>
      <w:r>
        <w:rPr>
          <w:color w:val="010101"/>
        </w:rPr>
        <w:t>l'occasion</w:t>
      </w:r>
      <w:r>
        <w:rPr>
          <w:color w:val="010101"/>
          <w:spacing w:val="40"/>
        </w:rPr>
        <w:t xml:space="preserve"> </w:t>
      </w:r>
      <w:r>
        <w:rPr>
          <w:color w:val="0F0F0F"/>
        </w:rPr>
        <w:t>ont</w:t>
      </w:r>
      <w:r>
        <w:rPr>
          <w:color w:val="0F0F0F"/>
          <w:spacing w:val="22"/>
        </w:rPr>
        <w:t xml:space="preserve"> </w:t>
      </w:r>
      <w:r>
        <w:rPr>
          <w:color w:val="0F0F0F"/>
        </w:rPr>
        <w:t>un</w:t>
      </w:r>
      <w:r>
        <w:rPr>
          <w:color w:val="0F0F0F"/>
          <w:spacing w:val="24"/>
        </w:rPr>
        <w:t xml:space="preserve"> </w:t>
      </w:r>
      <w:r>
        <w:rPr>
          <w:color w:val="0F0F0F"/>
        </w:rPr>
        <w:t>prix</w:t>
      </w:r>
      <w:r>
        <w:rPr>
          <w:color w:val="0F0F0F"/>
          <w:spacing w:val="25"/>
        </w:rPr>
        <w:t xml:space="preserve"> </w:t>
      </w:r>
      <w:r>
        <w:rPr>
          <w:color w:val="0F0F0F"/>
        </w:rPr>
        <w:t>inférieur</w:t>
      </w:r>
      <w:r>
        <w:rPr>
          <w:color w:val="0F0F0F"/>
          <w:spacing w:val="28"/>
        </w:rPr>
        <w:t xml:space="preserve"> </w:t>
      </w:r>
      <w:r>
        <w:rPr>
          <w:color w:val="0F0F0F"/>
        </w:rPr>
        <w:t>à 3.000</w:t>
      </w:r>
      <w:r>
        <w:rPr>
          <w:color w:val="0F0F0F"/>
          <w:spacing w:val="28"/>
        </w:rPr>
        <w:t xml:space="preserve"> </w:t>
      </w:r>
      <w:r>
        <w:rPr>
          <w:color w:val="0F0F0F"/>
        </w:rPr>
        <w:t>EUR).</w:t>
      </w:r>
      <w:r>
        <w:rPr>
          <w:color w:val="0F0F0F"/>
          <w:spacing w:val="27"/>
        </w:rPr>
        <w:t xml:space="preserve"> </w:t>
      </w:r>
      <w:r>
        <w:rPr>
          <w:color w:val="0F0F0F"/>
        </w:rPr>
        <w:t>L'achat de véhicules d'occasion</w:t>
      </w:r>
      <w:r>
        <w:rPr>
          <w:color w:val="0F0F0F"/>
          <w:spacing w:val="40"/>
        </w:rPr>
        <w:t xml:space="preserve"> </w:t>
      </w:r>
      <w:r>
        <w:rPr>
          <w:color w:val="0F0F0F"/>
        </w:rPr>
        <w:t>permet</w:t>
      </w:r>
      <w:r>
        <w:rPr>
          <w:color w:val="0F0F0F"/>
          <w:spacing w:val="40"/>
        </w:rPr>
        <w:t xml:space="preserve"> </w:t>
      </w:r>
      <w:r>
        <w:rPr>
          <w:color w:val="0F0F0F"/>
        </w:rPr>
        <w:t>ainsi de recycler</w:t>
      </w:r>
      <w:r>
        <w:rPr>
          <w:color w:val="0F0F0F"/>
          <w:spacing w:val="40"/>
        </w:rPr>
        <w:t xml:space="preserve"> </w:t>
      </w:r>
      <w:r>
        <w:rPr>
          <w:color w:val="0F0F0F"/>
        </w:rPr>
        <w:t>des quantités</w:t>
      </w:r>
      <w:r>
        <w:rPr>
          <w:color w:val="0F0F0F"/>
          <w:spacing w:val="40"/>
        </w:rPr>
        <w:t xml:space="preserve"> </w:t>
      </w:r>
      <w:r>
        <w:rPr>
          <w:color w:val="0F0F0F"/>
        </w:rPr>
        <w:t>conséquentes</w:t>
      </w:r>
      <w:r>
        <w:rPr>
          <w:color w:val="0F0F0F"/>
          <w:spacing w:val="40"/>
        </w:rPr>
        <w:t xml:space="preserve"> </w:t>
      </w:r>
      <w:r>
        <w:rPr>
          <w:color w:val="0F0F0F"/>
        </w:rPr>
        <w:t>d'argent</w:t>
      </w:r>
      <w:r>
        <w:rPr>
          <w:color w:val="0F0F0F"/>
          <w:spacing w:val="40"/>
        </w:rPr>
        <w:t xml:space="preserve"> </w:t>
      </w:r>
      <w:r>
        <w:rPr>
          <w:color w:val="0F0F0F"/>
        </w:rPr>
        <w:t>liquide.</w:t>
      </w:r>
      <w:r>
        <w:rPr>
          <w:color w:val="0F0F0F"/>
          <w:spacing w:val="40"/>
        </w:rPr>
        <w:t xml:space="preserve"> </w:t>
      </w:r>
      <w:r>
        <w:rPr>
          <w:color w:val="0F0F0F"/>
        </w:rPr>
        <w:t>La revente permet</w:t>
      </w:r>
      <w:r>
        <w:rPr>
          <w:color w:val="0F0F0F"/>
          <w:spacing w:val="36"/>
        </w:rPr>
        <w:t xml:space="preserve"> </w:t>
      </w:r>
      <w:r>
        <w:rPr>
          <w:color w:val="0F0F0F"/>
        </w:rPr>
        <w:t>aussi de mêler de l'argent</w:t>
      </w:r>
      <w:r>
        <w:rPr>
          <w:color w:val="0F0F0F"/>
          <w:spacing w:val="39"/>
        </w:rPr>
        <w:t xml:space="preserve"> </w:t>
      </w:r>
      <w:r>
        <w:rPr>
          <w:color w:val="0F0F0F"/>
        </w:rPr>
        <w:t>sale dans les marges</w:t>
      </w:r>
      <w:r>
        <w:rPr>
          <w:color w:val="0F0F0F"/>
          <w:spacing w:val="40"/>
        </w:rPr>
        <w:t xml:space="preserve"> </w:t>
      </w:r>
      <w:r>
        <w:rPr>
          <w:color w:val="0F0F0F"/>
        </w:rPr>
        <w:t>bénéficiaires</w:t>
      </w:r>
      <w:r>
        <w:rPr>
          <w:color w:val="0F0F0F"/>
          <w:spacing w:val="40"/>
        </w:rPr>
        <w:t xml:space="preserve"> </w:t>
      </w:r>
      <w:r>
        <w:rPr>
          <w:color w:val="0F0F0F"/>
        </w:rPr>
        <w:t>générées.</w:t>
      </w:r>
    </w:p>
    <w:p w14:paraId="370F00E3" w14:textId="55F5A158" w:rsidR="002C16AB" w:rsidRDefault="002C16AB" w:rsidP="007006D4">
      <w:pPr>
        <w:pStyle w:val="Paragraphedeliste"/>
        <w:spacing w:before="240"/>
        <w:ind w:left="714"/>
        <w:jc w:val="both"/>
        <w:rPr>
          <w:color w:val="2F5496" w:themeColor="accent1" w:themeShade="BF"/>
          <w:sz w:val="16"/>
          <w:szCs w:val="16"/>
          <w:u w:val="single" w:color="4472C4" w:themeColor="accent1"/>
        </w:rPr>
      </w:pPr>
    </w:p>
    <w:p w14:paraId="4B3B9A97" w14:textId="4ABCBE36" w:rsidR="002C16AB" w:rsidRDefault="002C16AB" w:rsidP="007006D4">
      <w:pPr>
        <w:pStyle w:val="Paragraphedeliste"/>
        <w:spacing w:before="240"/>
        <w:ind w:left="714"/>
        <w:jc w:val="both"/>
        <w:rPr>
          <w:color w:val="0F0F0F"/>
        </w:rPr>
      </w:pPr>
      <w:r>
        <w:rPr>
          <w:color w:val="0F0F0F"/>
        </w:rPr>
        <w:t>Par ailleurs,</w:t>
      </w:r>
      <w:r>
        <w:rPr>
          <w:color w:val="0F0F0F"/>
          <w:spacing w:val="20"/>
        </w:rPr>
        <w:t xml:space="preserve"> </w:t>
      </w:r>
      <w:r>
        <w:rPr>
          <w:color w:val="0F0F0F"/>
        </w:rPr>
        <w:t>ce secteur</w:t>
      </w:r>
      <w:r>
        <w:rPr>
          <w:color w:val="0F0F0F"/>
          <w:spacing w:val="17"/>
        </w:rPr>
        <w:t xml:space="preserve"> </w:t>
      </w:r>
      <w:r>
        <w:rPr>
          <w:color w:val="0F0F0F"/>
        </w:rPr>
        <w:t>permet</w:t>
      </w:r>
      <w:r>
        <w:rPr>
          <w:color w:val="0F0F0F"/>
          <w:spacing w:val="22"/>
        </w:rPr>
        <w:t xml:space="preserve"> </w:t>
      </w:r>
      <w:r>
        <w:rPr>
          <w:color w:val="0F0F0F"/>
        </w:rPr>
        <w:t>de produire</w:t>
      </w:r>
      <w:r>
        <w:rPr>
          <w:color w:val="0F0F0F"/>
          <w:spacing w:val="12"/>
        </w:rPr>
        <w:t xml:space="preserve"> </w:t>
      </w:r>
      <w:r>
        <w:rPr>
          <w:color w:val="0F0F0F"/>
        </w:rPr>
        <w:t>des</w:t>
      </w:r>
      <w:r>
        <w:rPr>
          <w:color w:val="0F0F0F"/>
          <w:spacing w:val="11"/>
        </w:rPr>
        <w:t xml:space="preserve"> </w:t>
      </w:r>
      <w:r>
        <w:rPr>
          <w:color w:val="0F0F0F"/>
        </w:rPr>
        <w:t>faux</w:t>
      </w:r>
      <w:r>
        <w:rPr>
          <w:color w:val="0F0F0F"/>
          <w:spacing w:val="13"/>
        </w:rPr>
        <w:t xml:space="preserve"> </w:t>
      </w:r>
      <w:r>
        <w:rPr>
          <w:color w:val="0F0F0F"/>
        </w:rPr>
        <w:t>documents</w:t>
      </w:r>
      <w:r>
        <w:rPr>
          <w:color w:val="0F0F0F"/>
          <w:spacing w:val="27"/>
        </w:rPr>
        <w:t xml:space="preserve"> </w:t>
      </w:r>
      <w:r>
        <w:rPr>
          <w:color w:val="0F0F0F"/>
        </w:rPr>
        <w:t>: en</w:t>
      </w:r>
      <w:r>
        <w:rPr>
          <w:color w:val="0F0F0F"/>
          <w:spacing w:val="15"/>
        </w:rPr>
        <w:t xml:space="preserve"> </w:t>
      </w:r>
      <w:r>
        <w:rPr>
          <w:color w:val="0F0F0F"/>
        </w:rPr>
        <w:t>payant</w:t>
      </w:r>
      <w:r>
        <w:rPr>
          <w:color w:val="0F0F0F"/>
          <w:spacing w:val="24"/>
        </w:rPr>
        <w:t xml:space="preserve"> </w:t>
      </w:r>
      <w:r>
        <w:rPr>
          <w:color w:val="0F0F0F"/>
        </w:rPr>
        <w:t>la différence</w:t>
      </w:r>
      <w:r>
        <w:rPr>
          <w:color w:val="0F0F0F"/>
          <w:spacing w:val="24"/>
        </w:rPr>
        <w:t xml:space="preserve"> </w:t>
      </w:r>
      <w:r>
        <w:rPr>
          <w:color w:val="0F0F0F"/>
        </w:rPr>
        <w:t>en</w:t>
      </w:r>
      <w:r>
        <w:rPr>
          <w:color w:val="0F0F0F"/>
          <w:spacing w:val="14"/>
        </w:rPr>
        <w:t xml:space="preserve"> </w:t>
      </w:r>
      <w:r>
        <w:rPr>
          <w:color w:val="0F0F0F"/>
        </w:rPr>
        <w:t>noir, il est possible de sous-facturer</w:t>
      </w:r>
      <w:r>
        <w:rPr>
          <w:color w:val="0F0F0F"/>
          <w:spacing w:val="40"/>
        </w:rPr>
        <w:t xml:space="preserve"> </w:t>
      </w:r>
      <w:r>
        <w:rPr>
          <w:color w:val="0F0F0F"/>
        </w:rPr>
        <w:t>le prix de vente entre l'entreprise de voitures d'occasion</w:t>
      </w:r>
      <w:r>
        <w:rPr>
          <w:color w:val="0F0F0F"/>
          <w:spacing w:val="40"/>
        </w:rPr>
        <w:t xml:space="preserve"> </w:t>
      </w:r>
      <w:r>
        <w:rPr>
          <w:color w:val="0F0F0F"/>
        </w:rPr>
        <w:t>et l'acheteur ou, à l'inverse, de surfacturer le prix d'achat entre l'entreprise et le vendeur.</w:t>
      </w:r>
    </w:p>
    <w:p w14:paraId="45D9F402" w14:textId="5572DB20" w:rsidR="009B52F9" w:rsidRDefault="009B52F9" w:rsidP="007006D4">
      <w:pPr>
        <w:pStyle w:val="Paragraphedeliste"/>
        <w:spacing w:before="240"/>
        <w:ind w:left="714"/>
        <w:jc w:val="both"/>
        <w:rPr>
          <w:color w:val="0F0F0F"/>
        </w:rPr>
      </w:pPr>
    </w:p>
    <w:p w14:paraId="7E05F29F" w14:textId="219BEE7F" w:rsidR="009B52F9" w:rsidRPr="009B52F9" w:rsidRDefault="009B52F9" w:rsidP="007006D4">
      <w:pPr>
        <w:pStyle w:val="Paragraphedeliste"/>
        <w:spacing w:before="240"/>
        <w:ind w:left="714"/>
        <w:jc w:val="both"/>
        <w:rPr>
          <w:color w:val="0F0F0F"/>
        </w:rPr>
      </w:pPr>
      <w:r w:rsidRPr="009B52F9">
        <w:rPr>
          <w:color w:val="0F0F0F"/>
        </w:rPr>
        <w:t xml:space="preserve">Au-delà des activités déclarées, les services de police ont aussi initié plusieurs enquêtes ou rapports d'information au sujet de personnes ou de sociétés exerçant un commerce de voitures d'occasion </w:t>
      </w:r>
      <w:r>
        <w:rPr>
          <w:color w:val="0F0F0F"/>
        </w:rPr>
        <w:t xml:space="preserve">à l’exportation </w:t>
      </w:r>
      <w:r w:rsidRPr="009B52F9">
        <w:rPr>
          <w:color w:val="0F0F0F"/>
        </w:rPr>
        <w:t>de façon illégale et non déclarée (exportation de camions vers l'Afrique, ventes récurrentes sur des site Internet de véhicules de seconde main,...).</w:t>
      </w:r>
    </w:p>
    <w:p w14:paraId="324D31C5" w14:textId="77777777" w:rsidR="009B52F9" w:rsidRPr="009B52F9" w:rsidRDefault="009B52F9" w:rsidP="007006D4">
      <w:pPr>
        <w:pStyle w:val="Paragraphedeliste"/>
        <w:spacing w:before="240"/>
        <w:ind w:left="714"/>
        <w:jc w:val="both"/>
        <w:rPr>
          <w:color w:val="0F0F0F"/>
        </w:rPr>
      </w:pPr>
    </w:p>
    <w:p w14:paraId="2E96F2CC" w14:textId="77777777" w:rsidR="009B52F9" w:rsidRPr="009A173A" w:rsidRDefault="009B52F9" w:rsidP="007006D4">
      <w:pPr>
        <w:pStyle w:val="Paragraphedeliste"/>
        <w:spacing w:before="240"/>
        <w:ind w:left="714"/>
        <w:jc w:val="both"/>
        <w:rPr>
          <w:color w:val="2F5496" w:themeColor="accent1" w:themeShade="BF"/>
          <w:sz w:val="16"/>
          <w:szCs w:val="16"/>
          <w:u w:val="single" w:color="4472C4" w:themeColor="accent1"/>
        </w:rPr>
      </w:pPr>
    </w:p>
    <w:p w14:paraId="1ADE3B49" w14:textId="38520AF4" w:rsidR="00CB3977" w:rsidRPr="009744FE" w:rsidRDefault="00CB3977" w:rsidP="009744FE">
      <w:pPr>
        <w:pStyle w:val="Paragraphedeliste"/>
        <w:numPr>
          <w:ilvl w:val="0"/>
          <w:numId w:val="23"/>
        </w:numPr>
        <w:spacing w:before="240"/>
        <w:jc w:val="both"/>
        <w:rPr>
          <w:color w:val="4472C4" w:themeColor="accent1"/>
          <w:sz w:val="28"/>
          <w:szCs w:val="28"/>
          <w:u w:val="single" w:color="4472C4" w:themeColor="accent1"/>
        </w:rPr>
      </w:pPr>
      <w:r w:rsidRPr="009744FE">
        <w:rPr>
          <w:color w:val="4472C4" w:themeColor="accent1"/>
          <w:sz w:val="28"/>
          <w:szCs w:val="28"/>
          <w:u w:val="single" w:color="4472C4" w:themeColor="accent1"/>
        </w:rPr>
        <w:t>Principe</w:t>
      </w:r>
    </w:p>
    <w:p w14:paraId="69DDD914" w14:textId="77777777" w:rsidR="00FC6D64" w:rsidRPr="009A173A" w:rsidRDefault="00FC6D64" w:rsidP="007006D4">
      <w:pPr>
        <w:pStyle w:val="Paragraphedeliste"/>
        <w:spacing w:before="240"/>
        <w:ind w:left="714"/>
        <w:jc w:val="both"/>
        <w:rPr>
          <w:color w:val="2F5496" w:themeColor="accent1" w:themeShade="BF"/>
          <w:sz w:val="16"/>
          <w:szCs w:val="16"/>
          <w:u w:val="single" w:color="4472C4" w:themeColor="accent1"/>
        </w:rPr>
      </w:pPr>
    </w:p>
    <w:p w14:paraId="43FF296D" w14:textId="249DDACD" w:rsidR="00FC6D64" w:rsidRDefault="009B52F9" w:rsidP="007006D4">
      <w:pPr>
        <w:pStyle w:val="Paragraphedeliste"/>
        <w:spacing w:after="0"/>
        <w:ind w:left="714"/>
        <w:jc w:val="both"/>
      </w:pPr>
      <w:r>
        <w:t>Un</w:t>
      </w:r>
      <w:r>
        <w:rPr>
          <w:spacing w:val="40"/>
        </w:rPr>
        <w:t xml:space="preserve"> </w:t>
      </w:r>
      <w:r>
        <w:t>commerçant</w:t>
      </w:r>
      <w:r>
        <w:rPr>
          <w:spacing w:val="40"/>
        </w:rPr>
        <w:t xml:space="preserve"> </w:t>
      </w:r>
      <w:r>
        <w:t>encaissait</w:t>
      </w:r>
      <w:r>
        <w:rPr>
          <w:spacing w:val="40"/>
        </w:rPr>
        <w:t xml:space="preserve"> </w:t>
      </w:r>
      <w:r>
        <w:t>par</w:t>
      </w:r>
      <w:r>
        <w:rPr>
          <w:spacing w:val="40"/>
        </w:rPr>
        <w:t xml:space="preserve"> </w:t>
      </w:r>
      <w:r>
        <w:t>exemple</w:t>
      </w:r>
      <w:r>
        <w:rPr>
          <w:spacing w:val="40"/>
        </w:rPr>
        <w:t xml:space="preserve"> </w:t>
      </w:r>
      <w:r>
        <w:t>près</w:t>
      </w:r>
      <w:r>
        <w:rPr>
          <w:spacing w:val="40"/>
        </w:rPr>
        <w:t xml:space="preserve"> </w:t>
      </w:r>
      <w:r>
        <w:t>d'un</w:t>
      </w:r>
      <w:r>
        <w:rPr>
          <w:spacing w:val="40"/>
        </w:rPr>
        <w:t xml:space="preserve"> </w:t>
      </w:r>
      <w:r>
        <w:t>million d'euros</w:t>
      </w:r>
      <w:r>
        <w:rPr>
          <w:spacing w:val="40"/>
        </w:rPr>
        <w:t xml:space="preserve"> </w:t>
      </w:r>
      <w:r>
        <w:t>en</w:t>
      </w:r>
      <w:r>
        <w:rPr>
          <w:spacing w:val="40"/>
        </w:rPr>
        <w:t xml:space="preserve"> </w:t>
      </w:r>
      <w:r>
        <w:t>espèces</w:t>
      </w:r>
      <w:r>
        <w:rPr>
          <w:spacing w:val="40"/>
        </w:rPr>
        <w:t xml:space="preserve"> </w:t>
      </w:r>
      <w:r>
        <w:t>alors</w:t>
      </w:r>
      <w:r>
        <w:rPr>
          <w:spacing w:val="40"/>
        </w:rPr>
        <w:t xml:space="preserve"> </w:t>
      </w:r>
      <w:r>
        <w:t>que</w:t>
      </w:r>
      <w:r>
        <w:rPr>
          <w:spacing w:val="40"/>
        </w:rPr>
        <w:t xml:space="preserve"> </w:t>
      </w:r>
      <w:r>
        <w:t>les</w:t>
      </w:r>
      <w:r>
        <w:rPr>
          <w:spacing w:val="40"/>
        </w:rPr>
        <w:t xml:space="preserve"> </w:t>
      </w:r>
      <w:r>
        <w:t>comptes</w:t>
      </w:r>
      <w:r>
        <w:rPr>
          <w:spacing w:val="40"/>
        </w:rPr>
        <w:t xml:space="preserve"> </w:t>
      </w:r>
      <w:r>
        <w:t>annuels</w:t>
      </w:r>
      <w:r>
        <w:rPr>
          <w:spacing w:val="40"/>
        </w:rPr>
        <w:t xml:space="preserve"> </w:t>
      </w:r>
      <w:r>
        <w:t>de</w:t>
      </w:r>
      <w:r>
        <w:rPr>
          <w:spacing w:val="40"/>
        </w:rPr>
        <w:t xml:space="preserve"> </w:t>
      </w:r>
      <w:r>
        <w:t>la</w:t>
      </w:r>
      <w:r>
        <w:rPr>
          <w:spacing w:val="40"/>
        </w:rPr>
        <w:t xml:space="preserve"> </w:t>
      </w:r>
      <w:r>
        <w:t>société</w:t>
      </w:r>
      <w:r>
        <w:rPr>
          <w:spacing w:val="40"/>
        </w:rPr>
        <w:t xml:space="preserve"> </w:t>
      </w:r>
      <w:r>
        <w:t>affichaient</w:t>
      </w:r>
      <w:r>
        <w:rPr>
          <w:spacing w:val="40"/>
        </w:rPr>
        <w:t xml:space="preserve"> </w:t>
      </w:r>
      <w:r>
        <w:t>un compte de résultats en perte. A l'évidence, l'entrée massive d'espèces n'était pas enregistré</w:t>
      </w:r>
      <w:r w:rsidR="00657F2D">
        <w:t>e</w:t>
      </w:r>
      <w:r>
        <w:t xml:space="preserve"> (ou très partiellement) dans la comptabilité officielle de l'entreprise. Au surplus, le compte privé du gérant était crédité depuis plusieurs années par des versements en espèces d'origine</w:t>
      </w:r>
      <w:r>
        <w:rPr>
          <w:spacing w:val="80"/>
        </w:rPr>
        <w:t xml:space="preserve"> </w:t>
      </w:r>
      <w:r>
        <w:t>inconnue, lesquels étaient redirigés via Western Union vers des destinations variées (Maroc, Turquie, France, Bulgarie, ...). Certains de ses clients affichaient un profil suspect, vu leurs antécédents policiers. L'analyse de la police judiciaire fédérale aura aussi constaté, à plusieurs reprises, des achats de véhicules, contre</w:t>
      </w:r>
      <w:r>
        <w:rPr>
          <w:spacing w:val="21"/>
        </w:rPr>
        <w:t xml:space="preserve"> </w:t>
      </w:r>
      <w:r>
        <w:t>espèces, par des sociétés se trouvant en réalité en état</w:t>
      </w:r>
      <w:r>
        <w:rPr>
          <w:spacing w:val="80"/>
        </w:rPr>
        <w:t xml:space="preserve"> </w:t>
      </w:r>
      <w:r>
        <w:t>de</w:t>
      </w:r>
      <w:r>
        <w:rPr>
          <w:spacing w:val="18"/>
        </w:rPr>
        <w:t xml:space="preserve"> </w:t>
      </w:r>
      <w:r>
        <w:t>faillite.</w:t>
      </w:r>
      <w:r>
        <w:rPr>
          <w:spacing w:val="19"/>
        </w:rPr>
        <w:t xml:space="preserve"> </w:t>
      </w:r>
      <w:r>
        <w:t>Dans</w:t>
      </w:r>
      <w:r>
        <w:rPr>
          <w:spacing w:val="23"/>
        </w:rPr>
        <w:t xml:space="preserve"> </w:t>
      </w:r>
      <w:r>
        <w:t>de</w:t>
      </w:r>
      <w:r>
        <w:rPr>
          <w:spacing w:val="22"/>
        </w:rPr>
        <w:t xml:space="preserve"> </w:t>
      </w:r>
      <w:r>
        <w:t>tels</w:t>
      </w:r>
      <w:r>
        <w:rPr>
          <w:spacing w:val="22"/>
        </w:rPr>
        <w:t xml:space="preserve"> </w:t>
      </w:r>
      <w:r>
        <w:t>cas,</w:t>
      </w:r>
      <w:r>
        <w:rPr>
          <w:spacing w:val="22"/>
        </w:rPr>
        <w:t xml:space="preserve"> </w:t>
      </w:r>
      <w:r>
        <w:t>la</w:t>
      </w:r>
      <w:r>
        <w:rPr>
          <w:spacing w:val="24"/>
        </w:rPr>
        <w:t xml:space="preserve"> </w:t>
      </w:r>
      <w:r>
        <w:t>date</w:t>
      </w:r>
      <w:r>
        <w:rPr>
          <w:spacing w:val="21"/>
        </w:rPr>
        <w:t xml:space="preserve"> </w:t>
      </w:r>
      <w:r>
        <w:t>des</w:t>
      </w:r>
      <w:r>
        <w:rPr>
          <w:spacing w:val="23"/>
        </w:rPr>
        <w:t xml:space="preserve"> </w:t>
      </w:r>
      <w:r>
        <w:t>factures</w:t>
      </w:r>
      <w:r>
        <w:rPr>
          <w:spacing w:val="20"/>
        </w:rPr>
        <w:t xml:space="preserve"> </w:t>
      </w:r>
      <w:r>
        <w:t>précède</w:t>
      </w:r>
      <w:r>
        <w:rPr>
          <w:spacing w:val="26"/>
        </w:rPr>
        <w:t xml:space="preserve"> </w:t>
      </w:r>
      <w:r>
        <w:t>généralement</w:t>
      </w:r>
      <w:r>
        <w:rPr>
          <w:spacing w:val="25"/>
        </w:rPr>
        <w:t xml:space="preserve"> </w:t>
      </w:r>
      <w:r>
        <w:t>de</w:t>
      </w:r>
      <w:r>
        <w:rPr>
          <w:spacing w:val="21"/>
        </w:rPr>
        <w:t xml:space="preserve"> </w:t>
      </w:r>
      <w:r>
        <w:t>quelques</w:t>
      </w:r>
      <w:r>
        <w:rPr>
          <w:spacing w:val="20"/>
        </w:rPr>
        <w:t xml:space="preserve"> </w:t>
      </w:r>
      <w:r>
        <w:rPr>
          <w:spacing w:val="-2"/>
        </w:rPr>
        <w:t xml:space="preserve">semaines, </w:t>
      </w:r>
      <w:r>
        <w:t>voire quelques jours, la date de mise sous curatelle renseignée par la Banque carrefour des entreprises.</w:t>
      </w:r>
    </w:p>
    <w:p w14:paraId="5722F06D" w14:textId="726E6B0C" w:rsidR="009B52F9" w:rsidRDefault="009B52F9" w:rsidP="007006D4">
      <w:pPr>
        <w:pStyle w:val="Paragraphedeliste"/>
        <w:spacing w:after="0"/>
        <w:ind w:left="714"/>
        <w:jc w:val="both"/>
      </w:pPr>
    </w:p>
    <w:p w14:paraId="110DA951" w14:textId="0C7F1939" w:rsidR="009B52F9" w:rsidRDefault="009B52F9" w:rsidP="007006D4">
      <w:pPr>
        <w:pStyle w:val="Paragraphedeliste"/>
        <w:spacing w:after="0"/>
        <w:ind w:left="714"/>
        <w:jc w:val="both"/>
        <w:rPr>
          <w:spacing w:val="-2"/>
        </w:rPr>
      </w:pPr>
      <w:r>
        <w:t>Notons que le créneau des voitures de luxe (marques allemandes et italiennes) serait particulièrement exposé puisqu'il permet d'absorber plus rapidement</w:t>
      </w:r>
      <w:r>
        <w:rPr>
          <w:spacing w:val="40"/>
        </w:rPr>
        <w:t xml:space="preserve"> </w:t>
      </w:r>
      <w:r>
        <w:t>de</w:t>
      </w:r>
      <w:r>
        <w:rPr>
          <w:spacing w:val="40"/>
        </w:rPr>
        <w:t xml:space="preserve"> </w:t>
      </w:r>
      <w:r>
        <w:t>grandes</w:t>
      </w:r>
      <w:r>
        <w:rPr>
          <w:spacing w:val="40"/>
        </w:rPr>
        <w:t xml:space="preserve"> </w:t>
      </w:r>
      <w:r>
        <w:t>quantités</w:t>
      </w:r>
      <w:r>
        <w:rPr>
          <w:spacing w:val="40"/>
        </w:rPr>
        <w:t xml:space="preserve"> </w:t>
      </w:r>
      <w:r>
        <w:t>d'argent</w:t>
      </w:r>
      <w:r>
        <w:rPr>
          <w:spacing w:val="40"/>
        </w:rPr>
        <w:t xml:space="preserve"> </w:t>
      </w:r>
      <w:r>
        <w:t>liquide.</w:t>
      </w:r>
    </w:p>
    <w:p w14:paraId="2CF97731" w14:textId="77777777" w:rsidR="009B52F9" w:rsidRPr="00FC6D64" w:rsidRDefault="009B52F9" w:rsidP="007006D4">
      <w:pPr>
        <w:pStyle w:val="Paragraphedeliste"/>
        <w:spacing w:after="0"/>
        <w:ind w:left="714"/>
        <w:jc w:val="both"/>
        <w:rPr>
          <w:color w:val="0F0F0F"/>
          <w:w w:val="105"/>
          <w:sz w:val="16"/>
          <w:szCs w:val="16"/>
        </w:rPr>
      </w:pPr>
    </w:p>
    <w:p w14:paraId="69BDC22C" w14:textId="4D1F3249" w:rsidR="000B03AF" w:rsidRPr="009744FE" w:rsidRDefault="000B03AF" w:rsidP="009744FE">
      <w:pPr>
        <w:pStyle w:val="Paragraphedeliste"/>
        <w:numPr>
          <w:ilvl w:val="0"/>
          <w:numId w:val="23"/>
        </w:numPr>
        <w:spacing w:before="240"/>
        <w:jc w:val="both"/>
        <w:rPr>
          <w:color w:val="4472C4" w:themeColor="accent1"/>
          <w:sz w:val="28"/>
          <w:szCs w:val="28"/>
          <w:u w:val="single" w:color="4472C4" w:themeColor="accent1"/>
        </w:rPr>
      </w:pPr>
      <w:r w:rsidRPr="009744FE">
        <w:rPr>
          <w:color w:val="4472C4" w:themeColor="accent1"/>
          <w:sz w:val="28"/>
          <w:szCs w:val="28"/>
          <w:u w:val="single" w:color="4472C4" w:themeColor="accent1"/>
        </w:rPr>
        <w:t>Domaine professionnel impacté</w:t>
      </w:r>
    </w:p>
    <w:p w14:paraId="52686A34" w14:textId="77777777" w:rsidR="00FC6D64" w:rsidRPr="00FC6D64" w:rsidRDefault="00FC6D64" w:rsidP="007006D4">
      <w:pPr>
        <w:pStyle w:val="Paragraphedeliste"/>
        <w:spacing w:before="240"/>
        <w:ind w:left="714"/>
        <w:jc w:val="both"/>
        <w:rPr>
          <w:color w:val="2F5496" w:themeColor="accent1" w:themeShade="BF"/>
          <w:sz w:val="16"/>
          <w:szCs w:val="16"/>
          <w:u w:val="single" w:color="4472C4" w:themeColor="accent1"/>
        </w:rPr>
      </w:pPr>
    </w:p>
    <w:p w14:paraId="39C7928E" w14:textId="4D6BB814" w:rsidR="009B52F9" w:rsidRPr="009B52F9" w:rsidRDefault="009B52F9" w:rsidP="007006D4">
      <w:pPr>
        <w:pStyle w:val="Paragraphedeliste"/>
        <w:spacing w:after="0"/>
        <w:ind w:left="714"/>
        <w:jc w:val="both"/>
      </w:pPr>
      <w:r w:rsidRPr="009B52F9">
        <w:t xml:space="preserve">L'enquête de 2022 du CSR révèle que </w:t>
      </w:r>
      <w:r w:rsidR="004F0335">
        <w:t>59</w:t>
      </w:r>
      <w:r w:rsidRPr="009B52F9">
        <w:t xml:space="preserve"> réviseurs d'entreprises et cabinets de révision ont déclaré avoir des clients dans le secteur </w:t>
      </w:r>
      <w:r w:rsidR="004F0335">
        <w:t>des véhicules d’occasion</w:t>
      </w:r>
      <w:r w:rsidRPr="009B52F9">
        <w:t xml:space="preserve">. Le nombre total de ces clients s'élevait à </w:t>
      </w:r>
      <w:r w:rsidR="004F0335">
        <w:t>418.</w:t>
      </w:r>
    </w:p>
    <w:p w14:paraId="7FC10EDD" w14:textId="77777777" w:rsidR="00D039CD" w:rsidRPr="00D039CD" w:rsidRDefault="00D039CD" w:rsidP="007006D4">
      <w:pPr>
        <w:pStyle w:val="Paragraphedeliste"/>
        <w:spacing w:before="240"/>
        <w:ind w:left="714"/>
        <w:jc w:val="both"/>
        <w:rPr>
          <w:sz w:val="16"/>
          <w:szCs w:val="16"/>
        </w:rPr>
      </w:pPr>
    </w:p>
    <w:p w14:paraId="1CF4E3F5" w14:textId="1190DE93" w:rsidR="009B52F9" w:rsidRDefault="009B52F9" w:rsidP="007006D4">
      <w:pPr>
        <w:pStyle w:val="Paragraphedeliste"/>
        <w:numPr>
          <w:ilvl w:val="0"/>
          <w:numId w:val="1"/>
        </w:numPr>
        <w:spacing w:before="240" w:after="480"/>
        <w:ind w:left="714" w:hanging="357"/>
        <w:jc w:val="both"/>
        <w:rPr>
          <w:color w:val="2F5496" w:themeColor="accent1" w:themeShade="BF"/>
          <w:sz w:val="28"/>
          <w:szCs w:val="28"/>
          <w:u w:val="single" w:color="4472C4" w:themeColor="accent1"/>
        </w:rPr>
      </w:pPr>
      <w:r w:rsidRPr="009744FE">
        <w:rPr>
          <w:color w:val="4472C4" w:themeColor="accent1"/>
          <w:sz w:val="28"/>
          <w:szCs w:val="28"/>
          <w:u w:val="single" w:color="4472C4" w:themeColor="accent1"/>
        </w:rPr>
        <w:t xml:space="preserve">Indicateur </w:t>
      </w:r>
      <w:r w:rsidR="00CB3977" w:rsidRPr="009744FE">
        <w:rPr>
          <w:color w:val="4472C4" w:themeColor="accent1"/>
          <w:sz w:val="28"/>
          <w:szCs w:val="28"/>
          <w:u w:val="single" w:color="4472C4" w:themeColor="accent1"/>
        </w:rPr>
        <w:t>de la menace</w:t>
      </w:r>
    </w:p>
    <w:p w14:paraId="7DB77016" w14:textId="77777777" w:rsidR="003E3081" w:rsidRPr="003E3081" w:rsidRDefault="003E3081" w:rsidP="007006D4">
      <w:pPr>
        <w:pStyle w:val="Paragraphedeliste"/>
        <w:spacing w:before="240" w:after="480"/>
        <w:ind w:left="714"/>
        <w:jc w:val="both"/>
        <w:rPr>
          <w:color w:val="2F5496" w:themeColor="accent1" w:themeShade="BF"/>
          <w:sz w:val="16"/>
          <w:szCs w:val="16"/>
          <w:u w:val="single" w:color="4472C4" w:themeColor="accent1"/>
        </w:rPr>
      </w:pPr>
    </w:p>
    <w:p w14:paraId="3A4F8F05" w14:textId="79D9DC62" w:rsidR="009B52F9" w:rsidRPr="009B52F9" w:rsidRDefault="009B52F9" w:rsidP="007006D4">
      <w:pPr>
        <w:pStyle w:val="Paragraphedeliste"/>
        <w:numPr>
          <w:ilvl w:val="1"/>
          <w:numId w:val="1"/>
        </w:numPr>
        <w:spacing w:before="240" w:after="480"/>
        <w:jc w:val="both"/>
        <w:rPr>
          <w:color w:val="2F5496" w:themeColor="accent1" w:themeShade="BF"/>
          <w:sz w:val="28"/>
          <w:szCs w:val="28"/>
          <w:u w:val="single" w:color="4472C4" w:themeColor="accent1"/>
        </w:rPr>
      </w:pPr>
      <w:r w:rsidRPr="009B52F9">
        <w:t>De nombreux constats d'infractions aux limitations de paiement en espèces ;</w:t>
      </w:r>
    </w:p>
    <w:p w14:paraId="192E8ED5" w14:textId="7770D2E4" w:rsidR="009B52F9" w:rsidRPr="009B52F9" w:rsidRDefault="009B52F9" w:rsidP="007006D4">
      <w:pPr>
        <w:pStyle w:val="Paragraphedeliste"/>
        <w:numPr>
          <w:ilvl w:val="1"/>
          <w:numId w:val="1"/>
        </w:numPr>
        <w:spacing w:before="240" w:after="480"/>
        <w:jc w:val="both"/>
      </w:pPr>
      <w:r w:rsidRPr="009B52F9">
        <w:t>Les activités d'achat/vente de voitures d'occasion sont présentes sur l'ensemble du territoire national ;</w:t>
      </w:r>
    </w:p>
    <w:p w14:paraId="2A2A36F4" w14:textId="2581EC4F" w:rsidR="009B52F9" w:rsidRDefault="009B52F9" w:rsidP="007006D4">
      <w:pPr>
        <w:pStyle w:val="Paragraphedeliste"/>
        <w:numPr>
          <w:ilvl w:val="1"/>
          <w:numId w:val="1"/>
        </w:numPr>
        <w:spacing w:before="240" w:after="480"/>
        <w:jc w:val="both"/>
      </w:pPr>
      <w:r w:rsidRPr="009B52F9">
        <w:t>Le profil recycle des fonds issus de formes graves de criminalité (trafic de stupéfiant</w:t>
      </w:r>
      <w:r w:rsidR="008C5C4E">
        <w:t>s</w:t>
      </w:r>
      <w:r w:rsidRPr="009B52F9">
        <w:t xml:space="preserve">, criminalité </w:t>
      </w:r>
      <w:r w:rsidR="002F2419">
        <w:t>o</w:t>
      </w:r>
      <w:r w:rsidR="003E3081" w:rsidRPr="009B52F9">
        <w:t>rganisée,</w:t>
      </w:r>
      <w:r w:rsidR="003E3081">
        <w:t xml:space="preserve"> …</w:t>
      </w:r>
      <w:r w:rsidRPr="009B52F9">
        <w:t>)</w:t>
      </w:r>
      <w:r w:rsidR="004F28C4">
        <w:t> ;</w:t>
      </w:r>
    </w:p>
    <w:p w14:paraId="5AA11FDC" w14:textId="306726D2" w:rsidR="008C43F2" w:rsidRDefault="008C43F2" w:rsidP="007006D4">
      <w:pPr>
        <w:pStyle w:val="Paragraphedeliste"/>
        <w:numPr>
          <w:ilvl w:val="1"/>
          <w:numId w:val="1"/>
        </w:numPr>
        <w:spacing w:before="240" w:after="480"/>
        <w:jc w:val="both"/>
      </w:pPr>
      <w:r>
        <w:t xml:space="preserve">Le rapport entre </w:t>
      </w:r>
      <w:r w:rsidR="0061556C">
        <w:t>le chiffre d’affaires au niveau national et le chiffre d’affaires au niveau international</w:t>
      </w:r>
      <w:r>
        <w:t xml:space="preserve"> : parmi les concessionnaires automobiles </w:t>
      </w:r>
      <w:r w:rsidR="00DD63EA">
        <w:t xml:space="preserve">soupçonnés </w:t>
      </w:r>
      <w:r w:rsidR="000A6556">
        <w:t>d’intégration</w:t>
      </w:r>
      <w:r w:rsidR="000A6556">
        <w:rPr>
          <w:rStyle w:val="Appelnotedebasdep"/>
        </w:rPr>
        <w:footnoteReference w:id="1"/>
      </w:r>
      <w:r w:rsidR="000A6556">
        <w:t xml:space="preserve"> d’espèces</w:t>
      </w:r>
      <w:r w:rsidR="000C749E">
        <w:t xml:space="preserve">, </w:t>
      </w:r>
      <w:r w:rsidR="0061556C">
        <w:t>le montant du chiffre d’affaires</w:t>
      </w:r>
      <w:r w:rsidR="00A82B14">
        <w:t xml:space="preserve"> à l’étranger est significativement plus important </w:t>
      </w:r>
      <w:r w:rsidR="00BD3B3F">
        <w:t xml:space="preserve">par rapport au chiffre d’affaires </w:t>
      </w:r>
      <w:r w:rsidR="00877C6C">
        <w:t>global</w:t>
      </w:r>
      <w:r w:rsidR="00BD3B3F">
        <w:t xml:space="preserve"> que l</w:t>
      </w:r>
      <w:r w:rsidR="00877C6C">
        <w:t>e chiffre d’affaires pour lequel il n’y a pas d’intégration d’espèces</w:t>
      </w:r>
      <w:r w:rsidR="00DA789E">
        <w:t> ;</w:t>
      </w:r>
    </w:p>
    <w:p w14:paraId="004914D1" w14:textId="176978CA" w:rsidR="00DA789E" w:rsidRDefault="00DA789E" w:rsidP="007006D4">
      <w:pPr>
        <w:pStyle w:val="Paragraphedeliste"/>
        <w:numPr>
          <w:ilvl w:val="1"/>
          <w:numId w:val="1"/>
        </w:numPr>
        <w:spacing w:before="240" w:after="480"/>
        <w:jc w:val="both"/>
      </w:pPr>
      <w:r>
        <w:t>Absence de salle d’exposition (showroom)</w:t>
      </w:r>
      <w:r w:rsidR="00633A51">
        <w:t> ;</w:t>
      </w:r>
    </w:p>
    <w:p w14:paraId="444B98E0" w14:textId="00CD292F" w:rsidR="00633A51" w:rsidRPr="00CC0DD9" w:rsidRDefault="00CC0DD9" w:rsidP="007006D4">
      <w:pPr>
        <w:pStyle w:val="Paragraphedeliste"/>
        <w:numPr>
          <w:ilvl w:val="1"/>
          <w:numId w:val="1"/>
        </w:numPr>
        <w:spacing w:before="240" w:after="480"/>
        <w:jc w:val="both"/>
      </w:pPr>
      <w:r w:rsidRPr="00CC0DD9">
        <w:lastRenderedPageBreak/>
        <w:t>Court délai des stocks co</w:t>
      </w:r>
      <w:r w:rsidRPr="007006D4">
        <w:t>mmer</w:t>
      </w:r>
      <w:r>
        <w:t>ciaux</w:t>
      </w:r>
      <w:r w:rsidR="00CB5721">
        <w:t> ;</w:t>
      </w:r>
    </w:p>
    <w:p w14:paraId="78A404D1" w14:textId="77777777" w:rsidR="002F2419" w:rsidRPr="00CC0DD9" w:rsidRDefault="002F2419" w:rsidP="007006D4">
      <w:pPr>
        <w:pStyle w:val="Paragraphedeliste"/>
        <w:spacing w:before="240" w:after="480"/>
        <w:ind w:left="1352"/>
        <w:jc w:val="both"/>
      </w:pPr>
    </w:p>
    <w:p w14:paraId="19BBABDD" w14:textId="4759B425" w:rsidR="002F2419" w:rsidRPr="009744FE" w:rsidRDefault="002F2419" w:rsidP="007006D4">
      <w:pPr>
        <w:pStyle w:val="Paragraphedeliste"/>
        <w:numPr>
          <w:ilvl w:val="0"/>
          <w:numId w:val="1"/>
        </w:numPr>
        <w:spacing w:before="240" w:after="480"/>
        <w:ind w:left="714" w:hanging="357"/>
        <w:jc w:val="both"/>
        <w:rPr>
          <w:color w:val="4472C4" w:themeColor="accent1"/>
          <w:sz w:val="28"/>
          <w:szCs w:val="28"/>
          <w:u w:val="single" w:color="4472C4" w:themeColor="accent1"/>
        </w:rPr>
      </w:pPr>
      <w:r w:rsidRPr="009744FE">
        <w:rPr>
          <w:color w:val="4472C4" w:themeColor="accent1"/>
          <w:sz w:val="28"/>
          <w:szCs w:val="28"/>
          <w:u w:val="single" w:color="4472C4" w:themeColor="accent1"/>
        </w:rPr>
        <w:t>Atténuation de la menace</w:t>
      </w:r>
    </w:p>
    <w:p w14:paraId="5760D0C6" w14:textId="77777777" w:rsidR="002F2419" w:rsidRPr="002F2419" w:rsidRDefault="002F2419" w:rsidP="007006D4">
      <w:pPr>
        <w:pStyle w:val="Paragraphedeliste"/>
        <w:spacing w:before="240" w:after="480"/>
        <w:ind w:left="714"/>
        <w:jc w:val="both"/>
        <w:rPr>
          <w:color w:val="2F5496" w:themeColor="accent1" w:themeShade="BF"/>
          <w:sz w:val="16"/>
          <w:szCs w:val="16"/>
          <w:u w:val="single" w:color="4472C4" w:themeColor="accent1"/>
        </w:rPr>
      </w:pPr>
    </w:p>
    <w:p w14:paraId="4FBCFACD" w14:textId="3961B633" w:rsidR="002F2419" w:rsidRDefault="002F2419" w:rsidP="007006D4">
      <w:pPr>
        <w:pStyle w:val="Paragraphedeliste"/>
        <w:numPr>
          <w:ilvl w:val="1"/>
          <w:numId w:val="1"/>
        </w:numPr>
        <w:spacing w:before="240" w:after="480"/>
        <w:jc w:val="both"/>
      </w:pPr>
      <w:r>
        <w:t>Peu</w:t>
      </w:r>
      <w:r w:rsidRPr="002F2419">
        <w:t xml:space="preserve"> </w:t>
      </w:r>
      <w:r>
        <w:t>voire</w:t>
      </w:r>
      <w:r w:rsidRPr="002F2419">
        <w:t xml:space="preserve"> </w:t>
      </w:r>
      <w:r>
        <w:t>pas</w:t>
      </w:r>
      <w:r w:rsidRPr="002F2419">
        <w:t xml:space="preserve"> </w:t>
      </w:r>
      <w:r>
        <w:t>d'implication</w:t>
      </w:r>
      <w:r w:rsidRPr="002F2419">
        <w:t xml:space="preserve"> </w:t>
      </w:r>
      <w:r>
        <w:t>des</w:t>
      </w:r>
      <w:r w:rsidRPr="002F2419">
        <w:t xml:space="preserve"> </w:t>
      </w:r>
      <w:r>
        <w:t>juridictions</w:t>
      </w:r>
      <w:r w:rsidRPr="002F2419">
        <w:t xml:space="preserve"> </w:t>
      </w:r>
      <w:r>
        <w:t>à</w:t>
      </w:r>
      <w:r w:rsidRPr="002F2419">
        <w:t xml:space="preserve"> </w:t>
      </w:r>
      <w:r>
        <w:t>risque</w:t>
      </w:r>
      <w:r w:rsidRPr="002F2419">
        <w:t xml:space="preserve"> ;</w:t>
      </w:r>
    </w:p>
    <w:p w14:paraId="1FEE692F" w14:textId="322B1216" w:rsidR="002F2419" w:rsidRDefault="002F2419" w:rsidP="007006D4">
      <w:pPr>
        <w:pStyle w:val="Paragraphedeliste"/>
        <w:numPr>
          <w:ilvl w:val="1"/>
          <w:numId w:val="1"/>
        </w:numPr>
        <w:spacing w:before="240" w:after="480"/>
        <w:jc w:val="both"/>
      </w:pPr>
      <w:r>
        <w:t>Si</w:t>
      </w:r>
      <w:r w:rsidRPr="002F2419">
        <w:t xml:space="preserve"> </w:t>
      </w:r>
      <w:r>
        <w:t>les</w:t>
      </w:r>
      <w:r w:rsidRPr="002F2419">
        <w:t xml:space="preserve"> </w:t>
      </w:r>
      <w:r>
        <w:t>volumes</w:t>
      </w:r>
      <w:r w:rsidRPr="002F2419">
        <w:t xml:space="preserve"> </w:t>
      </w:r>
      <w:r>
        <w:t>d'affaires</w:t>
      </w:r>
      <w:r w:rsidRPr="002F2419">
        <w:t xml:space="preserve"> </w:t>
      </w:r>
      <w:r>
        <w:t>peuvent</w:t>
      </w:r>
      <w:r w:rsidRPr="002F2419">
        <w:t xml:space="preserve"> </w:t>
      </w:r>
      <w:r>
        <w:t>être</w:t>
      </w:r>
      <w:r w:rsidRPr="002F2419">
        <w:t xml:space="preserve"> </w:t>
      </w:r>
      <w:r>
        <w:t>importants,</w:t>
      </w:r>
      <w:r w:rsidRPr="002F2419">
        <w:t xml:space="preserve"> </w:t>
      </w:r>
      <w:r>
        <w:t>les</w:t>
      </w:r>
      <w:r w:rsidRPr="002F2419">
        <w:t xml:space="preserve"> </w:t>
      </w:r>
      <w:r>
        <w:t>montants</w:t>
      </w:r>
      <w:r w:rsidRPr="002F2419">
        <w:t xml:space="preserve"> </w:t>
      </w:r>
      <w:r>
        <w:t>moyens</w:t>
      </w:r>
      <w:r w:rsidRPr="002F2419">
        <w:t xml:space="preserve"> </w:t>
      </w:r>
      <w:r>
        <w:t>observés</w:t>
      </w:r>
      <w:r w:rsidRPr="002F2419">
        <w:t xml:space="preserve"> </w:t>
      </w:r>
      <w:r>
        <w:t>par transaction restent modérés.</w:t>
      </w:r>
    </w:p>
    <w:p w14:paraId="09DBDD7C" w14:textId="77777777" w:rsidR="003E3081" w:rsidRPr="009B52F9" w:rsidRDefault="003E3081" w:rsidP="007006D4">
      <w:pPr>
        <w:pStyle w:val="Paragraphedeliste"/>
        <w:spacing w:before="240" w:after="480"/>
        <w:ind w:left="1352"/>
        <w:jc w:val="both"/>
      </w:pPr>
    </w:p>
    <w:p w14:paraId="5C75271F" w14:textId="4E444FD7" w:rsidR="005C0D9E" w:rsidRPr="009744FE" w:rsidRDefault="00936738" w:rsidP="007006D4">
      <w:pPr>
        <w:pStyle w:val="Paragraphedeliste"/>
        <w:numPr>
          <w:ilvl w:val="0"/>
          <w:numId w:val="1"/>
        </w:numPr>
        <w:spacing w:before="240"/>
        <w:ind w:left="714" w:hanging="357"/>
        <w:jc w:val="both"/>
        <w:rPr>
          <w:color w:val="4472C4" w:themeColor="accent1"/>
          <w:sz w:val="28"/>
          <w:szCs w:val="28"/>
          <w:u w:val="single" w:color="4472C4" w:themeColor="accent1"/>
        </w:rPr>
      </w:pPr>
      <w:r w:rsidRPr="009744FE">
        <w:rPr>
          <w:color w:val="4472C4" w:themeColor="accent1"/>
          <w:sz w:val="28"/>
          <w:szCs w:val="28"/>
          <w:u w:val="single" w:color="4472C4" w:themeColor="accent1"/>
        </w:rPr>
        <w:t>Gouvernance :</w:t>
      </w:r>
      <w:r w:rsidR="00C512B4" w:rsidRPr="009744FE">
        <w:rPr>
          <w:color w:val="4472C4" w:themeColor="accent1"/>
          <w:sz w:val="28"/>
          <w:szCs w:val="28"/>
          <w:u w:val="single" w:color="4472C4" w:themeColor="accent1"/>
        </w:rPr>
        <w:t xml:space="preserve"> </w:t>
      </w:r>
    </w:p>
    <w:p w14:paraId="6C94F3E2" w14:textId="77777777" w:rsidR="00712873" w:rsidRPr="00C4092E" w:rsidRDefault="00712873" w:rsidP="007006D4">
      <w:pPr>
        <w:pStyle w:val="Paragraphedeliste"/>
        <w:spacing w:before="240"/>
        <w:ind w:left="714"/>
        <w:jc w:val="both"/>
        <w:rPr>
          <w:color w:val="4472C4" w:themeColor="accent1"/>
          <w:sz w:val="16"/>
          <w:szCs w:val="16"/>
          <w:u w:val="single" w:color="4472C4" w:themeColor="accent1"/>
        </w:rPr>
      </w:pPr>
    </w:p>
    <w:p w14:paraId="74036AD2" w14:textId="59CAE6CE" w:rsidR="00AE7B54" w:rsidRDefault="003E3081" w:rsidP="007006D4">
      <w:pPr>
        <w:pStyle w:val="Paragraphedeliste"/>
        <w:numPr>
          <w:ilvl w:val="0"/>
          <w:numId w:val="2"/>
        </w:numPr>
        <w:ind w:left="1151" w:hanging="357"/>
        <w:jc w:val="both"/>
        <w:rPr>
          <w:sz w:val="24"/>
          <w:szCs w:val="24"/>
        </w:rPr>
      </w:pPr>
      <w:r>
        <w:rPr>
          <w:sz w:val="24"/>
          <w:szCs w:val="24"/>
        </w:rPr>
        <w:t>Absence de contrôle interne adéquat</w:t>
      </w:r>
    </w:p>
    <w:p w14:paraId="66ADDACD" w14:textId="52CC87C8" w:rsidR="009A173A" w:rsidRDefault="009A173A" w:rsidP="007006D4">
      <w:pPr>
        <w:pStyle w:val="Paragraphedeliste"/>
        <w:numPr>
          <w:ilvl w:val="0"/>
          <w:numId w:val="2"/>
        </w:numPr>
        <w:ind w:left="1151" w:hanging="357"/>
        <w:jc w:val="both"/>
        <w:rPr>
          <w:sz w:val="24"/>
          <w:szCs w:val="24"/>
        </w:rPr>
      </w:pPr>
      <w:r>
        <w:rPr>
          <w:sz w:val="24"/>
          <w:szCs w:val="24"/>
        </w:rPr>
        <w:t>O</w:t>
      </w:r>
      <w:r w:rsidRPr="009A173A">
        <w:rPr>
          <w:sz w:val="24"/>
          <w:szCs w:val="24"/>
        </w:rPr>
        <w:t>bjets sociaux vagues et étendus</w:t>
      </w:r>
    </w:p>
    <w:p w14:paraId="0B81E42B" w14:textId="77777777" w:rsidR="003E3081" w:rsidRPr="00712873" w:rsidRDefault="003E3081" w:rsidP="007006D4">
      <w:pPr>
        <w:pStyle w:val="Paragraphedeliste"/>
        <w:ind w:left="1151"/>
        <w:jc w:val="both"/>
        <w:rPr>
          <w:sz w:val="24"/>
          <w:szCs w:val="24"/>
        </w:rPr>
      </w:pPr>
    </w:p>
    <w:p w14:paraId="3A1F16CC" w14:textId="77777777" w:rsidR="00AE7B54" w:rsidRPr="009A173A" w:rsidRDefault="00AE7B54" w:rsidP="007006D4">
      <w:pPr>
        <w:pStyle w:val="Paragraphedeliste"/>
        <w:ind w:left="1151"/>
        <w:jc w:val="both"/>
        <w:rPr>
          <w:sz w:val="16"/>
          <w:szCs w:val="16"/>
        </w:rPr>
      </w:pPr>
    </w:p>
    <w:p w14:paraId="652AADDA" w14:textId="77777777" w:rsidR="00C512B4" w:rsidRPr="009744FE" w:rsidRDefault="00C512B4" w:rsidP="007006D4">
      <w:pPr>
        <w:pStyle w:val="Paragraphedeliste"/>
        <w:numPr>
          <w:ilvl w:val="0"/>
          <w:numId w:val="1"/>
        </w:numPr>
        <w:spacing w:before="240"/>
        <w:ind w:left="714" w:hanging="357"/>
        <w:jc w:val="both"/>
        <w:rPr>
          <w:color w:val="4472C4" w:themeColor="accent1"/>
          <w:sz w:val="28"/>
          <w:szCs w:val="28"/>
          <w:u w:val="single" w:color="4472C4" w:themeColor="accent1"/>
        </w:rPr>
      </w:pPr>
      <w:r w:rsidRPr="009744FE">
        <w:rPr>
          <w:color w:val="4472C4" w:themeColor="accent1"/>
          <w:sz w:val="28"/>
          <w:szCs w:val="28"/>
          <w:u w:val="single" w:color="4472C4" w:themeColor="accent1"/>
        </w:rPr>
        <w:t>Opérations suspectes :</w:t>
      </w:r>
    </w:p>
    <w:p w14:paraId="434AA601" w14:textId="77777777" w:rsidR="00C512B4" w:rsidRPr="00C4092E" w:rsidRDefault="00C512B4" w:rsidP="007006D4">
      <w:pPr>
        <w:pStyle w:val="Paragraphedeliste"/>
        <w:jc w:val="both"/>
        <w:rPr>
          <w:sz w:val="16"/>
          <w:szCs w:val="16"/>
        </w:rPr>
      </w:pPr>
    </w:p>
    <w:p w14:paraId="528E08DB" w14:textId="2D1CF58B" w:rsidR="003E3081" w:rsidRDefault="003E3081" w:rsidP="007006D4">
      <w:pPr>
        <w:pStyle w:val="Paragraphedeliste"/>
        <w:numPr>
          <w:ilvl w:val="0"/>
          <w:numId w:val="2"/>
        </w:numPr>
        <w:ind w:left="1151" w:hanging="357"/>
        <w:jc w:val="both"/>
        <w:rPr>
          <w:sz w:val="24"/>
          <w:szCs w:val="24"/>
        </w:rPr>
      </w:pPr>
      <w:r>
        <w:rPr>
          <w:sz w:val="24"/>
          <w:szCs w:val="24"/>
        </w:rPr>
        <w:t>Absence de registres légaux</w:t>
      </w:r>
    </w:p>
    <w:p w14:paraId="0C24422E" w14:textId="498D4A3D" w:rsidR="00712873" w:rsidRDefault="009A173A" w:rsidP="007006D4">
      <w:pPr>
        <w:pStyle w:val="Paragraphedeliste"/>
        <w:numPr>
          <w:ilvl w:val="0"/>
          <w:numId w:val="2"/>
        </w:numPr>
        <w:ind w:left="1151" w:hanging="357"/>
        <w:jc w:val="both"/>
        <w:rPr>
          <w:sz w:val="24"/>
          <w:szCs w:val="24"/>
        </w:rPr>
      </w:pPr>
      <w:r>
        <w:rPr>
          <w:sz w:val="24"/>
          <w:szCs w:val="24"/>
        </w:rPr>
        <w:t xml:space="preserve">Opération </w:t>
      </w:r>
      <w:r w:rsidR="003E3081">
        <w:rPr>
          <w:sz w:val="24"/>
          <w:szCs w:val="24"/>
        </w:rPr>
        <w:t>dont les paiements se font en cash</w:t>
      </w:r>
    </w:p>
    <w:p w14:paraId="23D7BCBA" w14:textId="34343CBE" w:rsidR="000D7969" w:rsidRDefault="000D7969" w:rsidP="007006D4">
      <w:pPr>
        <w:pStyle w:val="Paragraphedeliste"/>
        <w:numPr>
          <w:ilvl w:val="0"/>
          <w:numId w:val="2"/>
        </w:numPr>
        <w:ind w:left="1151" w:hanging="357"/>
        <w:jc w:val="both"/>
        <w:rPr>
          <w:sz w:val="24"/>
          <w:szCs w:val="24"/>
        </w:rPr>
      </w:pPr>
      <w:r>
        <w:rPr>
          <w:sz w:val="24"/>
          <w:szCs w:val="24"/>
        </w:rPr>
        <w:t>Fausses factures</w:t>
      </w:r>
    </w:p>
    <w:p w14:paraId="664E62E4" w14:textId="6032FC7F" w:rsidR="009A173A" w:rsidRDefault="003E3081" w:rsidP="007006D4">
      <w:pPr>
        <w:pStyle w:val="Paragraphedeliste"/>
        <w:numPr>
          <w:ilvl w:val="0"/>
          <w:numId w:val="2"/>
        </w:numPr>
        <w:ind w:left="1151" w:hanging="357"/>
        <w:jc w:val="both"/>
        <w:rPr>
          <w:sz w:val="24"/>
          <w:szCs w:val="24"/>
        </w:rPr>
      </w:pPr>
      <w:r>
        <w:rPr>
          <w:sz w:val="24"/>
          <w:szCs w:val="24"/>
        </w:rPr>
        <w:t>Falsification de documents</w:t>
      </w:r>
    </w:p>
    <w:p w14:paraId="58C9B499" w14:textId="014E7BB7" w:rsidR="009A173A" w:rsidRDefault="003E3081" w:rsidP="007006D4">
      <w:pPr>
        <w:pStyle w:val="Paragraphedeliste"/>
        <w:numPr>
          <w:ilvl w:val="0"/>
          <w:numId w:val="2"/>
        </w:numPr>
        <w:ind w:left="1151" w:hanging="357"/>
        <w:jc w:val="both"/>
        <w:rPr>
          <w:sz w:val="24"/>
          <w:szCs w:val="24"/>
        </w:rPr>
      </w:pPr>
      <w:r>
        <w:rPr>
          <w:sz w:val="24"/>
          <w:szCs w:val="24"/>
        </w:rPr>
        <w:t>Absence de prise d’inventaire</w:t>
      </w:r>
    </w:p>
    <w:p w14:paraId="3AECC49E" w14:textId="1A79E41F" w:rsidR="003E3081" w:rsidRDefault="003E3081" w:rsidP="007006D4">
      <w:pPr>
        <w:pStyle w:val="Paragraphedeliste"/>
        <w:numPr>
          <w:ilvl w:val="0"/>
          <w:numId w:val="2"/>
        </w:numPr>
        <w:ind w:left="1151" w:hanging="357"/>
        <w:jc w:val="both"/>
        <w:rPr>
          <w:sz w:val="24"/>
          <w:szCs w:val="24"/>
        </w:rPr>
      </w:pPr>
      <w:r>
        <w:rPr>
          <w:sz w:val="24"/>
          <w:szCs w:val="24"/>
        </w:rPr>
        <w:t>Stocks sous-évalués</w:t>
      </w:r>
    </w:p>
    <w:p w14:paraId="51313115" w14:textId="2B6620B9" w:rsidR="00507B94" w:rsidRDefault="00507B94" w:rsidP="007006D4">
      <w:pPr>
        <w:pStyle w:val="Paragraphedeliste"/>
        <w:numPr>
          <w:ilvl w:val="0"/>
          <w:numId w:val="2"/>
        </w:numPr>
        <w:ind w:left="1151" w:hanging="357"/>
        <w:jc w:val="both"/>
        <w:rPr>
          <w:sz w:val="24"/>
          <w:szCs w:val="24"/>
        </w:rPr>
      </w:pPr>
      <w:r>
        <w:rPr>
          <w:sz w:val="24"/>
          <w:szCs w:val="24"/>
        </w:rPr>
        <w:t>Achat de véhicules qui étai</w:t>
      </w:r>
      <w:r w:rsidR="00DA5615">
        <w:rPr>
          <w:sz w:val="24"/>
          <w:szCs w:val="24"/>
        </w:rPr>
        <w:t>en</w:t>
      </w:r>
      <w:r>
        <w:rPr>
          <w:sz w:val="24"/>
          <w:szCs w:val="24"/>
        </w:rPr>
        <w:t>t auparavant en</w:t>
      </w:r>
      <w:r w:rsidRPr="007006D4">
        <w:rPr>
          <w:i/>
          <w:iCs/>
          <w:sz w:val="24"/>
          <w:szCs w:val="24"/>
        </w:rPr>
        <w:t xml:space="preserve"> leasing</w:t>
      </w:r>
    </w:p>
    <w:p w14:paraId="64D22816" w14:textId="28029553" w:rsidR="00507B94" w:rsidRPr="00310219" w:rsidRDefault="00310219" w:rsidP="007006D4">
      <w:pPr>
        <w:pStyle w:val="Paragraphedeliste"/>
        <w:numPr>
          <w:ilvl w:val="0"/>
          <w:numId w:val="2"/>
        </w:numPr>
        <w:ind w:left="1151" w:hanging="357"/>
        <w:jc w:val="both"/>
        <w:rPr>
          <w:sz w:val="24"/>
          <w:szCs w:val="24"/>
        </w:rPr>
      </w:pPr>
      <w:r w:rsidRPr="007006D4">
        <w:rPr>
          <w:sz w:val="24"/>
          <w:szCs w:val="24"/>
        </w:rPr>
        <w:t>Achat de véhicules en v</w:t>
      </w:r>
      <w:r>
        <w:rPr>
          <w:sz w:val="24"/>
          <w:szCs w:val="24"/>
        </w:rPr>
        <w:t>ra</w:t>
      </w:r>
      <w:r w:rsidR="00A70020">
        <w:rPr>
          <w:sz w:val="24"/>
          <w:szCs w:val="24"/>
        </w:rPr>
        <w:t>c qui sont ensuite exportés et commercialisés à l’étranger.</w:t>
      </w:r>
    </w:p>
    <w:p w14:paraId="521D1381" w14:textId="77777777" w:rsidR="009A173A" w:rsidRPr="00310219" w:rsidRDefault="009A173A" w:rsidP="009A173A">
      <w:pPr>
        <w:pStyle w:val="Paragraphedeliste"/>
        <w:ind w:left="1151"/>
        <w:rPr>
          <w:sz w:val="24"/>
          <w:szCs w:val="24"/>
        </w:rPr>
      </w:pPr>
    </w:p>
    <w:p w14:paraId="39527C74" w14:textId="77777777" w:rsidR="00EB0801" w:rsidRPr="00310219" w:rsidRDefault="00EB0801">
      <w:pPr>
        <w:rPr>
          <w:rFonts w:ascii="Times New Roman" w:hAnsi="Times New Roman" w:cs="Times New Roman"/>
          <w:b/>
          <w:bCs/>
          <w:color w:val="000000"/>
          <w:sz w:val="32"/>
          <w:szCs w:val="32"/>
        </w:rPr>
      </w:pPr>
      <w:r w:rsidRPr="00310219">
        <w:rPr>
          <w:b/>
          <w:bCs/>
          <w:sz w:val="32"/>
          <w:szCs w:val="32"/>
        </w:rPr>
        <w:br w:type="page"/>
      </w:r>
    </w:p>
    <w:p w14:paraId="785BDCD9" w14:textId="5C440A78" w:rsidR="00722FE8" w:rsidRPr="00C4092E" w:rsidRDefault="00C4092E" w:rsidP="00C4092E">
      <w:pPr>
        <w:pStyle w:val="Default"/>
        <w:jc w:val="center"/>
        <w:rPr>
          <w:b/>
          <w:bCs/>
          <w:sz w:val="32"/>
          <w:szCs w:val="32"/>
          <w:lang w:val="fr-BE"/>
        </w:rPr>
      </w:pPr>
      <w:r>
        <w:rPr>
          <w:b/>
          <w:bCs/>
          <w:sz w:val="32"/>
          <w:szCs w:val="32"/>
          <w:lang w:val="fr-BE"/>
        </w:rPr>
        <w:lastRenderedPageBreak/>
        <w:t>Extrait du r</w:t>
      </w:r>
      <w:r w:rsidR="000D7969" w:rsidRPr="00C4092E">
        <w:rPr>
          <w:b/>
          <w:bCs/>
          <w:sz w:val="32"/>
          <w:szCs w:val="32"/>
          <w:lang w:val="fr-BE"/>
        </w:rPr>
        <w:t>apport de la CTIF - 2016 :</w:t>
      </w:r>
    </w:p>
    <w:p w14:paraId="2F4B0269" w14:textId="361868EF" w:rsidR="000D7969" w:rsidRDefault="000D7969" w:rsidP="00712873">
      <w:pPr>
        <w:pStyle w:val="Paragraphedeliste"/>
        <w:ind w:left="1151"/>
        <w:rPr>
          <w:sz w:val="24"/>
          <w:szCs w:val="24"/>
        </w:rPr>
      </w:pPr>
    </w:p>
    <w:p w14:paraId="05FDAC47" w14:textId="2B936C65" w:rsidR="003E3081" w:rsidRDefault="00726111" w:rsidP="003E3081">
      <w:pPr>
        <w:pStyle w:val="Titre"/>
        <w:tabs>
          <w:tab w:val="left" w:pos="940"/>
        </w:tabs>
        <w:ind w:leftChars="567" w:left="1247" w:rightChars="567" w:right="1247"/>
      </w:pPr>
      <w:r>
        <w:rPr>
          <w:color w:val="010101"/>
        </w:rPr>
        <w:t xml:space="preserve">2.6. </w:t>
      </w:r>
      <w:r w:rsidR="003E3081">
        <w:rPr>
          <w:color w:val="010101"/>
        </w:rPr>
        <w:t>Le</w:t>
      </w:r>
      <w:r w:rsidR="003E3081">
        <w:rPr>
          <w:color w:val="010101"/>
          <w:spacing w:val="8"/>
        </w:rPr>
        <w:t xml:space="preserve"> </w:t>
      </w:r>
      <w:r w:rsidR="003E3081">
        <w:rPr>
          <w:color w:val="010101"/>
        </w:rPr>
        <w:t>secteur</w:t>
      </w:r>
      <w:r w:rsidR="003E3081">
        <w:rPr>
          <w:color w:val="010101"/>
          <w:spacing w:val="16"/>
        </w:rPr>
        <w:t xml:space="preserve"> </w:t>
      </w:r>
      <w:r w:rsidR="003E3081">
        <w:rPr>
          <w:color w:val="010101"/>
        </w:rPr>
        <w:t>des</w:t>
      </w:r>
      <w:r w:rsidR="003E3081">
        <w:rPr>
          <w:color w:val="010101"/>
          <w:spacing w:val="9"/>
        </w:rPr>
        <w:t xml:space="preserve"> </w:t>
      </w:r>
      <w:r w:rsidR="003E3081">
        <w:rPr>
          <w:color w:val="010101"/>
        </w:rPr>
        <w:t>véhicules</w:t>
      </w:r>
      <w:r w:rsidR="003E3081">
        <w:rPr>
          <w:color w:val="010101"/>
          <w:spacing w:val="26"/>
        </w:rPr>
        <w:t xml:space="preserve"> </w:t>
      </w:r>
      <w:r w:rsidR="003E3081">
        <w:rPr>
          <w:color w:val="010101"/>
          <w:spacing w:val="-2"/>
        </w:rPr>
        <w:t>d'occasion</w:t>
      </w:r>
    </w:p>
    <w:p w14:paraId="6FC6CE65" w14:textId="77777777" w:rsidR="003E3081" w:rsidRDefault="003E3081" w:rsidP="003E3081">
      <w:pPr>
        <w:pStyle w:val="Corpsdetexte"/>
        <w:spacing w:before="9"/>
        <w:ind w:leftChars="567" w:left="1247" w:rightChars="567" w:right="1247"/>
        <w:rPr>
          <w:rFonts w:ascii="Arial"/>
          <w:b/>
        </w:rPr>
      </w:pPr>
    </w:p>
    <w:p w14:paraId="38E8F825" w14:textId="77777777" w:rsidR="003E3081" w:rsidRDefault="003E3081" w:rsidP="003E3081">
      <w:pPr>
        <w:pStyle w:val="Corpsdetexte"/>
        <w:spacing w:line="247" w:lineRule="auto"/>
        <w:ind w:leftChars="567" w:left="1247" w:rightChars="567" w:right="1247" w:firstLine="4"/>
        <w:jc w:val="both"/>
      </w:pPr>
      <w:r>
        <w:rPr>
          <w:color w:val="0F0F0F"/>
        </w:rPr>
        <w:t xml:space="preserve">Les espèces demeurent un important vecteur de blanchiment. Par conséquent, </w:t>
      </w:r>
      <w:r>
        <w:rPr>
          <w:color w:val="010101"/>
        </w:rPr>
        <w:t xml:space="preserve">les </w:t>
      </w:r>
      <w:r>
        <w:rPr>
          <w:color w:val="0F0F0F"/>
        </w:rPr>
        <w:t xml:space="preserve">secteurs qui acceptent des espèces sont plus vulnérables en matière de blanchiment. A ce titre, </w:t>
      </w:r>
      <w:r>
        <w:rPr>
          <w:color w:val="010101"/>
        </w:rPr>
        <w:t xml:space="preserve">le </w:t>
      </w:r>
      <w:r>
        <w:rPr>
          <w:color w:val="0F0F0F"/>
        </w:rPr>
        <w:t>secteur des véhicules</w:t>
      </w:r>
      <w:r>
        <w:rPr>
          <w:color w:val="0F0F0F"/>
          <w:spacing w:val="40"/>
        </w:rPr>
        <w:t xml:space="preserve"> </w:t>
      </w:r>
      <w:r>
        <w:rPr>
          <w:color w:val="0F0F0F"/>
        </w:rPr>
        <w:t>d'occasion</w:t>
      </w:r>
      <w:r>
        <w:rPr>
          <w:color w:val="0F0F0F"/>
          <w:spacing w:val="40"/>
        </w:rPr>
        <w:t xml:space="preserve"> </w:t>
      </w:r>
      <w:r>
        <w:rPr>
          <w:color w:val="0F0F0F"/>
        </w:rPr>
        <w:t>génère</w:t>
      </w:r>
      <w:r>
        <w:rPr>
          <w:color w:val="0F0F0F"/>
          <w:spacing w:val="34"/>
        </w:rPr>
        <w:t xml:space="preserve"> </w:t>
      </w:r>
      <w:r>
        <w:rPr>
          <w:color w:val="0F0F0F"/>
        </w:rPr>
        <w:t>de gros</w:t>
      </w:r>
      <w:r>
        <w:rPr>
          <w:color w:val="0F0F0F"/>
          <w:spacing w:val="34"/>
        </w:rPr>
        <w:t xml:space="preserve"> </w:t>
      </w:r>
      <w:r>
        <w:rPr>
          <w:color w:val="0F0F0F"/>
        </w:rPr>
        <w:t>flux</w:t>
      </w:r>
      <w:r>
        <w:rPr>
          <w:color w:val="0F0F0F"/>
          <w:spacing w:val="34"/>
        </w:rPr>
        <w:t xml:space="preserve"> </w:t>
      </w:r>
      <w:r>
        <w:rPr>
          <w:color w:val="0F0F0F"/>
        </w:rPr>
        <w:t>d'espèces.</w:t>
      </w:r>
      <w:r>
        <w:rPr>
          <w:color w:val="0F0F0F"/>
          <w:spacing w:val="40"/>
        </w:rPr>
        <w:t xml:space="preserve"> </w:t>
      </w:r>
      <w:r>
        <w:rPr>
          <w:color w:val="0F0F0F"/>
        </w:rPr>
        <w:t>La limite</w:t>
      </w:r>
      <w:r>
        <w:rPr>
          <w:color w:val="0F0F0F"/>
          <w:spacing w:val="39"/>
        </w:rPr>
        <w:t xml:space="preserve"> </w:t>
      </w:r>
      <w:r>
        <w:rPr>
          <w:color w:val="0F0F0F"/>
        </w:rPr>
        <w:t>de 3.000</w:t>
      </w:r>
      <w:r>
        <w:rPr>
          <w:color w:val="0F0F0F"/>
          <w:spacing w:val="40"/>
        </w:rPr>
        <w:t xml:space="preserve"> </w:t>
      </w:r>
      <w:r>
        <w:rPr>
          <w:color w:val="0F0F0F"/>
        </w:rPr>
        <w:t>EUR</w:t>
      </w:r>
      <w:r>
        <w:rPr>
          <w:color w:val="0F0F0F"/>
          <w:spacing w:val="38"/>
        </w:rPr>
        <w:t xml:space="preserve"> </w:t>
      </w:r>
      <w:r>
        <w:rPr>
          <w:color w:val="0F0F0F"/>
        </w:rPr>
        <w:t>permet,</w:t>
      </w:r>
      <w:r>
        <w:rPr>
          <w:color w:val="0F0F0F"/>
          <w:spacing w:val="40"/>
        </w:rPr>
        <w:t xml:space="preserve"> </w:t>
      </w:r>
      <w:r>
        <w:rPr>
          <w:color w:val="0F0F0F"/>
        </w:rPr>
        <w:t>dans</w:t>
      </w:r>
      <w:r>
        <w:rPr>
          <w:color w:val="0F0F0F"/>
          <w:spacing w:val="37"/>
        </w:rPr>
        <w:t xml:space="preserve"> </w:t>
      </w:r>
      <w:r>
        <w:rPr>
          <w:color w:val="0F0F0F"/>
        </w:rPr>
        <w:t>les faits, de vendre en espèces</w:t>
      </w:r>
      <w:r>
        <w:rPr>
          <w:color w:val="0F0F0F"/>
          <w:spacing w:val="31"/>
        </w:rPr>
        <w:t xml:space="preserve"> </w:t>
      </w:r>
      <w:r>
        <w:rPr>
          <w:color w:val="0F0F0F"/>
        </w:rPr>
        <w:t>de nombreux</w:t>
      </w:r>
      <w:r>
        <w:rPr>
          <w:color w:val="0F0F0F"/>
          <w:spacing w:val="33"/>
        </w:rPr>
        <w:t xml:space="preserve"> </w:t>
      </w:r>
      <w:r>
        <w:rPr>
          <w:color w:val="0F0F0F"/>
        </w:rPr>
        <w:t>véhicules (environ</w:t>
      </w:r>
      <w:r>
        <w:rPr>
          <w:color w:val="0F0F0F"/>
          <w:spacing w:val="28"/>
        </w:rPr>
        <w:t xml:space="preserve"> </w:t>
      </w:r>
      <w:r>
        <w:rPr>
          <w:color w:val="010101"/>
        </w:rPr>
        <w:t xml:space="preserve">la </w:t>
      </w:r>
      <w:r>
        <w:rPr>
          <w:color w:val="0F0F0F"/>
        </w:rPr>
        <w:t>moitié des véhicules</w:t>
      </w:r>
      <w:r>
        <w:rPr>
          <w:color w:val="0F0F0F"/>
          <w:spacing w:val="33"/>
        </w:rPr>
        <w:t xml:space="preserve"> </w:t>
      </w:r>
      <w:r>
        <w:rPr>
          <w:color w:val="0F0F0F"/>
        </w:rPr>
        <w:t>disponibles sur</w:t>
      </w:r>
      <w:r>
        <w:rPr>
          <w:color w:val="0F0F0F"/>
          <w:spacing w:val="21"/>
        </w:rPr>
        <w:t xml:space="preserve"> </w:t>
      </w:r>
      <w:r>
        <w:rPr>
          <w:color w:val="0F0F0F"/>
        </w:rPr>
        <w:t>le marché</w:t>
      </w:r>
      <w:r>
        <w:rPr>
          <w:color w:val="0F0F0F"/>
          <w:spacing w:val="24"/>
        </w:rPr>
        <w:t xml:space="preserve"> </w:t>
      </w:r>
      <w:r>
        <w:rPr>
          <w:color w:val="0F0F0F"/>
        </w:rPr>
        <w:t>de</w:t>
      </w:r>
      <w:r>
        <w:rPr>
          <w:color w:val="0F0F0F"/>
          <w:spacing w:val="25"/>
        </w:rPr>
        <w:t xml:space="preserve"> </w:t>
      </w:r>
      <w:r>
        <w:rPr>
          <w:color w:val="010101"/>
        </w:rPr>
        <w:t>l'occasion</w:t>
      </w:r>
      <w:r>
        <w:rPr>
          <w:color w:val="010101"/>
          <w:spacing w:val="40"/>
        </w:rPr>
        <w:t xml:space="preserve"> </w:t>
      </w:r>
      <w:r>
        <w:rPr>
          <w:color w:val="0F0F0F"/>
        </w:rPr>
        <w:t>ont</w:t>
      </w:r>
      <w:r>
        <w:rPr>
          <w:color w:val="0F0F0F"/>
          <w:spacing w:val="22"/>
        </w:rPr>
        <w:t xml:space="preserve"> </w:t>
      </w:r>
      <w:r>
        <w:rPr>
          <w:color w:val="0F0F0F"/>
        </w:rPr>
        <w:t>un</w:t>
      </w:r>
      <w:r>
        <w:rPr>
          <w:color w:val="0F0F0F"/>
          <w:spacing w:val="24"/>
        </w:rPr>
        <w:t xml:space="preserve"> </w:t>
      </w:r>
      <w:r>
        <w:rPr>
          <w:color w:val="0F0F0F"/>
        </w:rPr>
        <w:t>prix</w:t>
      </w:r>
      <w:r>
        <w:rPr>
          <w:color w:val="0F0F0F"/>
          <w:spacing w:val="25"/>
        </w:rPr>
        <w:t xml:space="preserve"> </w:t>
      </w:r>
      <w:r>
        <w:rPr>
          <w:color w:val="0F0F0F"/>
        </w:rPr>
        <w:t>inférieur</w:t>
      </w:r>
      <w:r>
        <w:rPr>
          <w:color w:val="0F0F0F"/>
          <w:spacing w:val="28"/>
        </w:rPr>
        <w:t xml:space="preserve"> </w:t>
      </w:r>
      <w:r>
        <w:rPr>
          <w:color w:val="0F0F0F"/>
        </w:rPr>
        <w:t>à 3.000</w:t>
      </w:r>
      <w:r>
        <w:rPr>
          <w:color w:val="0F0F0F"/>
          <w:spacing w:val="28"/>
        </w:rPr>
        <w:t xml:space="preserve"> </w:t>
      </w:r>
      <w:r>
        <w:rPr>
          <w:color w:val="0F0F0F"/>
        </w:rPr>
        <w:t>EUR).</w:t>
      </w:r>
      <w:r>
        <w:rPr>
          <w:color w:val="0F0F0F"/>
          <w:spacing w:val="27"/>
        </w:rPr>
        <w:t xml:space="preserve"> </w:t>
      </w:r>
      <w:r>
        <w:rPr>
          <w:color w:val="0F0F0F"/>
        </w:rPr>
        <w:t>En</w:t>
      </w:r>
      <w:r>
        <w:rPr>
          <w:color w:val="0F0F0F"/>
          <w:spacing w:val="24"/>
        </w:rPr>
        <w:t xml:space="preserve"> </w:t>
      </w:r>
      <w:r>
        <w:rPr>
          <w:color w:val="0F0F0F"/>
        </w:rPr>
        <w:t>outre,</w:t>
      </w:r>
      <w:r>
        <w:rPr>
          <w:color w:val="0F0F0F"/>
          <w:spacing w:val="27"/>
        </w:rPr>
        <w:t xml:space="preserve"> </w:t>
      </w:r>
      <w:r>
        <w:rPr>
          <w:color w:val="0F0F0F"/>
        </w:rPr>
        <w:t>il</w:t>
      </w:r>
      <w:r>
        <w:rPr>
          <w:color w:val="0F0F0F"/>
          <w:spacing w:val="25"/>
        </w:rPr>
        <w:t xml:space="preserve"> </w:t>
      </w:r>
      <w:r>
        <w:rPr>
          <w:color w:val="0F0F0F"/>
        </w:rPr>
        <w:t>n'y</w:t>
      </w:r>
      <w:r>
        <w:rPr>
          <w:color w:val="0F0F0F"/>
          <w:spacing w:val="40"/>
        </w:rPr>
        <w:t xml:space="preserve"> </w:t>
      </w:r>
      <w:r>
        <w:rPr>
          <w:color w:val="0F0F0F"/>
        </w:rPr>
        <w:t xml:space="preserve">a actuellement pas de limitation </w:t>
      </w:r>
      <w:r>
        <w:rPr>
          <w:rFonts w:ascii="Arial" w:hAnsi="Arial"/>
          <w:color w:val="0F0F0F"/>
          <w:sz w:val="20"/>
        </w:rPr>
        <w:t xml:space="preserve">à </w:t>
      </w:r>
      <w:r>
        <w:rPr>
          <w:color w:val="0F0F0F"/>
        </w:rPr>
        <w:t xml:space="preserve">l'utilisation des espèces pour l'achat </w:t>
      </w:r>
      <w:r>
        <w:rPr>
          <w:rFonts w:ascii="Arial" w:hAnsi="Arial"/>
          <w:color w:val="0F0F0F"/>
          <w:sz w:val="20"/>
        </w:rPr>
        <w:t xml:space="preserve">à </w:t>
      </w:r>
      <w:r>
        <w:rPr>
          <w:color w:val="0F0F0F"/>
        </w:rPr>
        <w:t>des particuliers. L'achat de véhicules d'occasion</w:t>
      </w:r>
      <w:r>
        <w:rPr>
          <w:color w:val="0F0F0F"/>
          <w:spacing w:val="40"/>
        </w:rPr>
        <w:t xml:space="preserve"> </w:t>
      </w:r>
      <w:r>
        <w:rPr>
          <w:color w:val="0F0F0F"/>
        </w:rPr>
        <w:t>permet</w:t>
      </w:r>
      <w:r>
        <w:rPr>
          <w:color w:val="0F0F0F"/>
          <w:spacing w:val="40"/>
        </w:rPr>
        <w:t xml:space="preserve"> </w:t>
      </w:r>
      <w:r>
        <w:rPr>
          <w:color w:val="0F0F0F"/>
        </w:rPr>
        <w:t>ainsi de recycler</w:t>
      </w:r>
      <w:r>
        <w:rPr>
          <w:color w:val="0F0F0F"/>
          <w:spacing w:val="40"/>
        </w:rPr>
        <w:t xml:space="preserve"> </w:t>
      </w:r>
      <w:r>
        <w:rPr>
          <w:color w:val="0F0F0F"/>
        </w:rPr>
        <w:t>des quantités</w:t>
      </w:r>
      <w:r>
        <w:rPr>
          <w:color w:val="0F0F0F"/>
          <w:spacing w:val="40"/>
        </w:rPr>
        <w:t xml:space="preserve"> </w:t>
      </w:r>
      <w:r>
        <w:rPr>
          <w:color w:val="0F0F0F"/>
        </w:rPr>
        <w:t>conséquentes</w:t>
      </w:r>
      <w:r>
        <w:rPr>
          <w:color w:val="0F0F0F"/>
          <w:spacing w:val="40"/>
        </w:rPr>
        <w:t xml:space="preserve"> </w:t>
      </w:r>
      <w:r>
        <w:rPr>
          <w:color w:val="0F0F0F"/>
        </w:rPr>
        <w:t>d'argent</w:t>
      </w:r>
      <w:r>
        <w:rPr>
          <w:color w:val="0F0F0F"/>
          <w:spacing w:val="40"/>
        </w:rPr>
        <w:t xml:space="preserve"> </w:t>
      </w:r>
      <w:r>
        <w:rPr>
          <w:color w:val="0F0F0F"/>
        </w:rPr>
        <w:t>liquide.</w:t>
      </w:r>
      <w:r>
        <w:rPr>
          <w:color w:val="0F0F0F"/>
          <w:spacing w:val="40"/>
        </w:rPr>
        <w:t xml:space="preserve"> </w:t>
      </w:r>
      <w:r>
        <w:rPr>
          <w:color w:val="0F0F0F"/>
        </w:rPr>
        <w:t>La revente permet</w:t>
      </w:r>
      <w:r>
        <w:rPr>
          <w:color w:val="0F0F0F"/>
          <w:spacing w:val="36"/>
        </w:rPr>
        <w:t xml:space="preserve"> </w:t>
      </w:r>
      <w:r>
        <w:rPr>
          <w:color w:val="0F0F0F"/>
        </w:rPr>
        <w:t>aussi de mêler de l'argent</w:t>
      </w:r>
      <w:r>
        <w:rPr>
          <w:color w:val="0F0F0F"/>
          <w:spacing w:val="39"/>
        </w:rPr>
        <w:t xml:space="preserve"> </w:t>
      </w:r>
      <w:r>
        <w:rPr>
          <w:color w:val="0F0F0F"/>
        </w:rPr>
        <w:t>sale dans les marges</w:t>
      </w:r>
      <w:r>
        <w:rPr>
          <w:color w:val="0F0F0F"/>
          <w:spacing w:val="40"/>
        </w:rPr>
        <w:t xml:space="preserve"> </w:t>
      </w:r>
      <w:r>
        <w:rPr>
          <w:color w:val="0F0F0F"/>
        </w:rPr>
        <w:t>bénéficiaires</w:t>
      </w:r>
      <w:r>
        <w:rPr>
          <w:color w:val="0F0F0F"/>
          <w:spacing w:val="40"/>
        </w:rPr>
        <w:t xml:space="preserve"> </w:t>
      </w:r>
      <w:r>
        <w:rPr>
          <w:color w:val="0F0F0F"/>
        </w:rPr>
        <w:t>générées.</w:t>
      </w:r>
    </w:p>
    <w:p w14:paraId="5C847C3B" w14:textId="77777777" w:rsidR="003E3081" w:rsidRDefault="003E3081" w:rsidP="003E3081">
      <w:pPr>
        <w:pStyle w:val="Corpsdetexte"/>
        <w:spacing w:before="8"/>
        <w:ind w:leftChars="567" w:left="1247" w:rightChars="567" w:right="1247"/>
      </w:pPr>
    </w:p>
    <w:p w14:paraId="619EC6A3" w14:textId="77777777" w:rsidR="003E3081" w:rsidRDefault="003E3081" w:rsidP="003E3081">
      <w:pPr>
        <w:pStyle w:val="Corpsdetexte"/>
        <w:spacing w:line="247" w:lineRule="auto"/>
        <w:ind w:leftChars="567" w:left="1249" w:rightChars="567" w:right="1247" w:hanging="2"/>
        <w:jc w:val="both"/>
      </w:pPr>
      <w:r>
        <w:rPr>
          <w:color w:val="0F0F0F"/>
        </w:rPr>
        <w:t>Par ailleurs,</w:t>
      </w:r>
      <w:r>
        <w:rPr>
          <w:color w:val="0F0F0F"/>
          <w:spacing w:val="20"/>
        </w:rPr>
        <w:t xml:space="preserve"> </w:t>
      </w:r>
      <w:r>
        <w:rPr>
          <w:color w:val="0F0F0F"/>
        </w:rPr>
        <w:t>ce secteur</w:t>
      </w:r>
      <w:r>
        <w:rPr>
          <w:color w:val="0F0F0F"/>
          <w:spacing w:val="17"/>
        </w:rPr>
        <w:t xml:space="preserve"> </w:t>
      </w:r>
      <w:r>
        <w:rPr>
          <w:color w:val="0F0F0F"/>
        </w:rPr>
        <w:t>permet</w:t>
      </w:r>
      <w:r>
        <w:rPr>
          <w:color w:val="0F0F0F"/>
          <w:spacing w:val="22"/>
        </w:rPr>
        <w:t xml:space="preserve"> </w:t>
      </w:r>
      <w:r>
        <w:rPr>
          <w:color w:val="0F0F0F"/>
        </w:rPr>
        <w:t>de produire</w:t>
      </w:r>
      <w:r>
        <w:rPr>
          <w:color w:val="0F0F0F"/>
          <w:spacing w:val="12"/>
        </w:rPr>
        <w:t xml:space="preserve"> </w:t>
      </w:r>
      <w:r>
        <w:rPr>
          <w:color w:val="0F0F0F"/>
        </w:rPr>
        <w:t>des</w:t>
      </w:r>
      <w:r>
        <w:rPr>
          <w:color w:val="0F0F0F"/>
          <w:spacing w:val="11"/>
        </w:rPr>
        <w:t xml:space="preserve"> </w:t>
      </w:r>
      <w:r>
        <w:rPr>
          <w:color w:val="0F0F0F"/>
        </w:rPr>
        <w:t>faux</w:t>
      </w:r>
      <w:r>
        <w:rPr>
          <w:color w:val="0F0F0F"/>
          <w:spacing w:val="13"/>
        </w:rPr>
        <w:t xml:space="preserve"> </w:t>
      </w:r>
      <w:r>
        <w:rPr>
          <w:color w:val="0F0F0F"/>
        </w:rPr>
        <w:t>documents</w:t>
      </w:r>
      <w:r>
        <w:rPr>
          <w:color w:val="0F0F0F"/>
          <w:spacing w:val="27"/>
        </w:rPr>
        <w:t xml:space="preserve"> </w:t>
      </w:r>
      <w:r>
        <w:rPr>
          <w:color w:val="0F0F0F"/>
        </w:rPr>
        <w:t>: en</w:t>
      </w:r>
      <w:r>
        <w:rPr>
          <w:color w:val="0F0F0F"/>
          <w:spacing w:val="15"/>
        </w:rPr>
        <w:t xml:space="preserve"> </w:t>
      </w:r>
      <w:r>
        <w:rPr>
          <w:color w:val="0F0F0F"/>
        </w:rPr>
        <w:t>payant</w:t>
      </w:r>
      <w:r>
        <w:rPr>
          <w:color w:val="0F0F0F"/>
          <w:spacing w:val="24"/>
        </w:rPr>
        <w:t xml:space="preserve"> </w:t>
      </w:r>
      <w:r>
        <w:rPr>
          <w:color w:val="0F0F0F"/>
        </w:rPr>
        <w:t>la différence</w:t>
      </w:r>
      <w:r>
        <w:rPr>
          <w:color w:val="0F0F0F"/>
          <w:spacing w:val="24"/>
        </w:rPr>
        <w:t xml:space="preserve"> </w:t>
      </w:r>
      <w:r>
        <w:rPr>
          <w:color w:val="0F0F0F"/>
        </w:rPr>
        <w:t>en</w:t>
      </w:r>
      <w:r>
        <w:rPr>
          <w:color w:val="0F0F0F"/>
          <w:spacing w:val="14"/>
        </w:rPr>
        <w:t xml:space="preserve"> </w:t>
      </w:r>
      <w:r>
        <w:rPr>
          <w:color w:val="0F0F0F"/>
        </w:rPr>
        <w:t>noir, il est possible de sous-facturer</w:t>
      </w:r>
      <w:r>
        <w:rPr>
          <w:color w:val="0F0F0F"/>
          <w:spacing w:val="40"/>
        </w:rPr>
        <w:t xml:space="preserve"> </w:t>
      </w:r>
      <w:r>
        <w:rPr>
          <w:color w:val="0F0F0F"/>
        </w:rPr>
        <w:t>le prix de vente entre l'entreprise de voitures d'occasion</w:t>
      </w:r>
      <w:r>
        <w:rPr>
          <w:color w:val="0F0F0F"/>
          <w:spacing w:val="40"/>
        </w:rPr>
        <w:t xml:space="preserve"> </w:t>
      </w:r>
      <w:r>
        <w:rPr>
          <w:color w:val="0F0F0F"/>
        </w:rPr>
        <w:t>et l'acheteur ou, à l'inverse, de surfacturer le prix d'achat entre l'entreprise et le vendeur. Les manipulations</w:t>
      </w:r>
      <w:r>
        <w:rPr>
          <w:color w:val="0F0F0F"/>
          <w:spacing w:val="40"/>
        </w:rPr>
        <w:t xml:space="preserve"> </w:t>
      </w:r>
      <w:r>
        <w:rPr>
          <w:color w:val="0F0F0F"/>
        </w:rPr>
        <w:t>comptables</w:t>
      </w:r>
      <w:r>
        <w:rPr>
          <w:color w:val="0F0F0F"/>
          <w:spacing w:val="40"/>
        </w:rPr>
        <w:t xml:space="preserve"> </w:t>
      </w:r>
      <w:r>
        <w:rPr>
          <w:color w:val="0F0F0F"/>
        </w:rPr>
        <w:t>sont</w:t>
      </w:r>
      <w:r>
        <w:rPr>
          <w:color w:val="0F0F0F"/>
          <w:spacing w:val="39"/>
        </w:rPr>
        <w:t xml:space="preserve"> </w:t>
      </w:r>
      <w:r>
        <w:rPr>
          <w:color w:val="0F0F0F"/>
        </w:rPr>
        <w:t>d'autant</w:t>
      </w:r>
      <w:r>
        <w:rPr>
          <w:color w:val="0F0F0F"/>
          <w:spacing w:val="40"/>
        </w:rPr>
        <w:t xml:space="preserve"> </w:t>
      </w:r>
      <w:r>
        <w:rPr>
          <w:color w:val="0F0F0F"/>
        </w:rPr>
        <w:t>plus</w:t>
      </w:r>
      <w:r>
        <w:rPr>
          <w:color w:val="0F0F0F"/>
          <w:spacing w:val="36"/>
        </w:rPr>
        <w:t xml:space="preserve"> </w:t>
      </w:r>
      <w:r>
        <w:rPr>
          <w:color w:val="0F0F0F"/>
        </w:rPr>
        <w:t>aisées</w:t>
      </w:r>
      <w:r>
        <w:rPr>
          <w:color w:val="0F0F0F"/>
          <w:spacing w:val="37"/>
        </w:rPr>
        <w:t xml:space="preserve"> </w:t>
      </w:r>
      <w:r>
        <w:rPr>
          <w:color w:val="0F0F0F"/>
        </w:rPr>
        <w:t>que</w:t>
      </w:r>
      <w:r>
        <w:rPr>
          <w:color w:val="0F0F0F"/>
          <w:spacing w:val="37"/>
        </w:rPr>
        <w:t xml:space="preserve"> </w:t>
      </w:r>
      <w:r>
        <w:rPr>
          <w:color w:val="0F0F0F"/>
        </w:rPr>
        <w:t>les</w:t>
      </w:r>
      <w:r>
        <w:rPr>
          <w:color w:val="0F0F0F"/>
          <w:spacing w:val="30"/>
        </w:rPr>
        <w:t xml:space="preserve"> </w:t>
      </w:r>
      <w:r>
        <w:rPr>
          <w:color w:val="0F0F0F"/>
        </w:rPr>
        <w:t>prix</w:t>
      </w:r>
      <w:r>
        <w:rPr>
          <w:color w:val="0F0F0F"/>
          <w:spacing w:val="40"/>
        </w:rPr>
        <w:t xml:space="preserve"> </w:t>
      </w:r>
      <w:r>
        <w:rPr>
          <w:color w:val="0F0F0F"/>
        </w:rPr>
        <w:t>sont</w:t>
      </w:r>
      <w:r>
        <w:rPr>
          <w:color w:val="0F0F0F"/>
          <w:spacing w:val="39"/>
        </w:rPr>
        <w:t xml:space="preserve"> </w:t>
      </w:r>
      <w:r>
        <w:rPr>
          <w:color w:val="0F0F0F"/>
        </w:rPr>
        <w:t>variables</w:t>
      </w:r>
      <w:r>
        <w:rPr>
          <w:color w:val="0F0F0F"/>
          <w:spacing w:val="40"/>
        </w:rPr>
        <w:t xml:space="preserve"> </w:t>
      </w:r>
      <w:r>
        <w:rPr>
          <w:color w:val="0F0F0F"/>
        </w:rPr>
        <w:t>si</w:t>
      </w:r>
      <w:r>
        <w:rPr>
          <w:color w:val="0F0F0F"/>
          <w:spacing w:val="34"/>
        </w:rPr>
        <w:t xml:space="preserve"> </w:t>
      </w:r>
      <w:r>
        <w:rPr>
          <w:color w:val="0F0F0F"/>
        </w:rPr>
        <w:t>négociés</w:t>
      </w:r>
      <w:r>
        <w:rPr>
          <w:color w:val="0F0F0F"/>
          <w:spacing w:val="40"/>
        </w:rPr>
        <w:t xml:space="preserve"> </w:t>
      </w:r>
      <w:r>
        <w:rPr>
          <w:color w:val="0F0F0F"/>
        </w:rPr>
        <w:t xml:space="preserve">de gré </w:t>
      </w:r>
      <w:r>
        <w:rPr>
          <w:rFonts w:ascii="Arial" w:hAnsi="Arial"/>
          <w:color w:val="0F0F0F"/>
          <w:sz w:val="20"/>
        </w:rPr>
        <w:t xml:space="preserve">à </w:t>
      </w:r>
      <w:r>
        <w:rPr>
          <w:color w:val="0F0F0F"/>
        </w:rPr>
        <w:t>gré.</w:t>
      </w:r>
    </w:p>
    <w:p w14:paraId="233747F0" w14:textId="77777777" w:rsidR="003E3081" w:rsidRDefault="003E3081" w:rsidP="003E3081">
      <w:pPr>
        <w:pStyle w:val="Corpsdetexte"/>
        <w:spacing w:before="6"/>
        <w:ind w:leftChars="567" w:left="1247" w:rightChars="567" w:right="1247"/>
      </w:pPr>
    </w:p>
    <w:p w14:paraId="1ACF8B2C" w14:textId="77777777" w:rsidR="003E3081" w:rsidRDefault="003E3081" w:rsidP="003E3081">
      <w:pPr>
        <w:pStyle w:val="Corpsdetexte"/>
        <w:spacing w:line="247" w:lineRule="auto"/>
        <w:ind w:leftChars="567" w:left="1247" w:rightChars="567" w:right="1247" w:firstLine="3"/>
        <w:jc w:val="both"/>
      </w:pPr>
      <w:r>
        <w:rPr>
          <w:color w:val="0F0F0F"/>
          <w:w w:val="105"/>
        </w:rPr>
        <w:t xml:space="preserve">Les activités d'import/export peuvent être utilisées pour couvrir des activités de Trade </w:t>
      </w:r>
      <w:proofErr w:type="spellStart"/>
      <w:r>
        <w:rPr>
          <w:color w:val="0F0F0F"/>
          <w:w w:val="105"/>
        </w:rPr>
        <w:t>Based</w:t>
      </w:r>
      <w:proofErr w:type="spellEnd"/>
      <w:r>
        <w:rPr>
          <w:color w:val="0F0F0F"/>
          <w:w w:val="105"/>
        </w:rPr>
        <w:t xml:space="preserve"> Money </w:t>
      </w:r>
      <w:proofErr w:type="spellStart"/>
      <w:r>
        <w:rPr>
          <w:color w:val="0F0F0F"/>
          <w:w w:val="105"/>
        </w:rPr>
        <w:t>Laundering</w:t>
      </w:r>
      <w:proofErr w:type="spellEnd"/>
      <w:r>
        <w:rPr>
          <w:color w:val="0F0F0F"/>
          <w:w w:val="105"/>
        </w:rPr>
        <w:t xml:space="preserve"> (TBML). Certains canaux d'exportation de masse font appel </w:t>
      </w:r>
      <w:r>
        <w:rPr>
          <w:rFonts w:ascii="Arial" w:hAnsi="Arial"/>
          <w:color w:val="0F0F0F"/>
          <w:w w:val="105"/>
          <w:sz w:val="20"/>
        </w:rPr>
        <w:t xml:space="preserve">à </w:t>
      </w:r>
      <w:r>
        <w:rPr>
          <w:color w:val="0F0F0F"/>
          <w:w w:val="105"/>
        </w:rPr>
        <w:t>plusieurs niveaux d'intermédiaires en Belgique et à l'étranger. Dans le cas de certains canaux d'exportation, notamment vers l'Afrique de l'Ouest, les différents niveaux d'intermédiaires</w:t>
      </w:r>
      <w:r>
        <w:rPr>
          <w:color w:val="0F0F0F"/>
          <w:spacing w:val="40"/>
          <w:w w:val="105"/>
        </w:rPr>
        <w:t xml:space="preserve"> </w:t>
      </w:r>
      <w:r>
        <w:rPr>
          <w:color w:val="0F0F0F"/>
          <w:w w:val="105"/>
        </w:rPr>
        <w:t>font partie des mêmes groupes d'entreprises,</w:t>
      </w:r>
      <w:r>
        <w:rPr>
          <w:color w:val="0F0F0F"/>
          <w:spacing w:val="-4"/>
          <w:w w:val="105"/>
        </w:rPr>
        <w:t xml:space="preserve"> </w:t>
      </w:r>
      <w:r>
        <w:rPr>
          <w:color w:val="0F0F0F"/>
          <w:w w:val="105"/>
        </w:rPr>
        <w:t>ce</w:t>
      </w:r>
      <w:r>
        <w:rPr>
          <w:color w:val="0F0F0F"/>
          <w:spacing w:val="-2"/>
          <w:w w:val="105"/>
        </w:rPr>
        <w:t xml:space="preserve"> </w:t>
      </w:r>
      <w:r>
        <w:rPr>
          <w:color w:val="0F0F0F"/>
          <w:w w:val="105"/>
        </w:rPr>
        <w:t>qui augmente la vulnérabilité.</w:t>
      </w:r>
      <w:r>
        <w:rPr>
          <w:color w:val="0F0F0F"/>
          <w:spacing w:val="-1"/>
          <w:w w:val="105"/>
        </w:rPr>
        <w:t xml:space="preserve"> </w:t>
      </w:r>
      <w:r>
        <w:rPr>
          <w:color w:val="0F0F0F"/>
          <w:w w:val="105"/>
        </w:rPr>
        <w:t>La présence de non-résidents dans la</w:t>
      </w:r>
      <w:r>
        <w:rPr>
          <w:color w:val="0F0F0F"/>
          <w:spacing w:val="-1"/>
          <w:w w:val="105"/>
        </w:rPr>
        <w:t xml:space="preserve"> </w:t>
      </w:r>
      <w:r>
        <w:rPr>
          <w:color w:val="0F0F0F"/>
          <w:w w:val="105"/>
        </w:rPr>
        <w:t>clientèle est</w:t>
      </w:r>
      <w:r>
        <w:rPr>
          <w:color w:val="0F0F0F"/>
          <w:spacing w:val="-3"/>
          <w:w w:val="105"/>
        </w:rPr>
        <w:t xml:space="preserve"> </w:t>
      </w:r>
      <w:r>
        <w:rPr>
          <w:color w:val="0F0F0F"/>
          <w:w w:val="105"/>
        </w:rPr>
        <w:t>aussi un facteur de</w:t>
      </w:r>
      <w:r>
        <w:rPr>
          <w:color w:val="0F0F0F"/>
          <w:spacing w:val="-4"/>
          <w:w w:val="105"/>
        </w:rPr>
        <w:t xml:space="preserve"> </w:t>
      </w:r>
      <w:r>
        <w:rPr>
          <w:color w:val="0F0F0F"/>
          <w:w w:val="105"/>
        </w:rPr>
        <w:t>vulnérabilité.</w:t>
      </w:r>
    </w:p>
    <w:p w14:paraId="271AC751" w14:textId="77777777" w:rsidR="003E3081" w:rsidRDefault="003E3081" w:rsidP="003E3081">
      <w:pPr>
        <w:pStyle w:val="Corpsdetexte"/>
        <w:spacing w:before="5"/>
        <w:ind w:leftChars="567" w:left="1247" w:rightChars="567" w:right="1247"/>
      </w:pPr>
    </w:p>
    <w:p w14:paraId="495D27F8" w14:textId="77777777" w:rsidR="003E3081" w:rsidRDefault="003E3081" w:rsidP="003E3081">
      <w:pPr>
        <w:pStyle w:val="Corpsdetexte"/>
        <w:spacing w:line="247" w:lineRule="auto"/>
        <w:ind w:leftChars="567" w:left="1247" w:rightChars="567" w:right="1247"/>
        <w:jc w:val="both"/>
      </w:pPr>
      <w:r>
        <w:rPr>
          <w:color w:val="0F0F0F"/>
          <w:w w:val="105"/>
        </w:rPr>
        <w:t>Au niveau des contrôles, si la grande majorité des entreprises ont pignon sur rue et sont inscrites à</w:t>
      </w:r>
      <w:r>
        <w:rPr>
          <w:color w:val="0F0F0F"/>
          <w:spacing w:val="-1"/>
          <w:w w:val="105"/>
        </w:rPr>
        <w:t xml:space="preserve"> </w:t>
      </w:r>
      <w:r>
        <w:rPr>
          <w:color w:val="0F0F0F"/>
          <w:w w:val="105"/>
        </w:rPr>
        <w:t>la</w:t>
      </w:r>
      <w:r>
        <w:rPr>
          <w:color w:val="0F0F0F"/>
          <w:spacing w:val="-2"/>
          <w:w w:val="105"/>
        </w:rPr>
        <w:t xml:space="preserve"> </w:t>
      </w:r>
      <w:r>
        <w:rPr>
          <w:color w:val="0F0F0F"/>
          <w:w w:val="105"/>
        </w:rPr>
        <w:t>BCE, le</w:t>
      </w:r>
      <w:r>
        <w:rPr>
          <w:color w:val="0F0F0F"/>
          <w:spacing w:val="-7"/>
          <w:w w:val="105"/>
        </w:rPr>
        <w:t xml:space="preserve"> </w:t>
      </w:r>
      <w:r>
        <w:rPr>
          <w:color w:val="0F0F0F"/>
          <w:w w:val="105"/>
        </w:rPr>
        <w:t>contrôle des</w:t>
      </w:r>
      <w:r>
        <w:rPr>
          <w:color w:val="0F0F0F"/>
          <w:spacing w:val="-2"/>
          <w:w w:val="105"/>
        </w:rPr>
        <w:t xml:space="preserve"> </w:t>
      </w:r>
      <w:r>
        <w:rPr>
          <w:color w:val="0F0F0F"/>
          <w:w w:val="105"/>
        </w:rPr>
        <w:t>canaux d'exportation s'avère plus difficile.</w:t>
      </w:r>
    </w:p>
    <w:p w14:paraId="15D3421E" w14:textId="77777777" w:rsidR="003E3081" w:rsidRDefault="003E3081" w:rsidP="003E3081">
      <w:pPr>
        <w:pStyle w:val="Corpsdetexte"/>
        <w:spacing w:before="9"/>
        <w:ind w:leftChars="567" w:left="1247" w:rightChars="567" w:right="1247"/>
      </w:pPr>
    </w:p>
    <w:p w14:paraId="649C3763" w14:textId="77777777" w:rsidR="003E3081" w:rsidRDefault="003E3081" w:rsidP="003E3081">
      <w:pPr>
        <w:pStyle w:val="Corpsdetexte"/>
        <w:spacing w:line="247" w:lineRule="auto"/>
        <w:ind w:leftChars="567" w:left="1247" w:rightChars="567" w:right="1247" w:firstLine="4"/>
        <w:jc w:val="both"/>
      </w:pPr>
      <w:r>
        <w:rPr>
          <w:color w:val="0F0F0F"/>
          <w:w w:val="105"/>
        </w:rPr>
        <w:t xml:space="preserve">L'expérience de la CTIF confirme les vulnérabilités du secteur, notamment </w:t>
      </w:r>
      <w:r>
        <w:rPr>
          <w:rFonts w:ascii="Arial" w:hAnsi="Arial"/>
          <w:color w:val="0F0F0F"/>
          <w:w w:val="105"/>
          <w:sz w:val="20"/>
        </w:rPr>
        <w:t xml:space="preserve">à </w:t>
      </w:r>
      <w:r>
        <w:rPr>
          <w:color w:val="0F0F0F"/>
          <w:w w:val="105"/>
        </w:rPr>
        <w:t>l'échelle internationale. Ainsi, par exemple, ces dernières années, plusieurs réseaux de trafiquants de drogue originaires d'Afrique ont été démantelés. De sources ouvertes, il apparaît que les bénéfices</w:t>
      </w:r>
      <w:r>
        <w:rPr>
          <w:color w:val="0F0F0F"/>
          <w:spacing w:val="-15"/>
          <w:w w:val="105"/>
        </w:rPr>
        <w:t xml:space="preserve"> </w:t>
      </w:r>
      <w:r>
        <w:rPr>
          <w:color w:val="0F0F0F"/>
          <w:w w:val="105"/>
        </w:rPr>
        <w:t>issus</w:t>
      </w:r>
      <w:r>
        <w:rPr>
          <w:color w:val="0F0F0F"/>
          <w:spacing w:val="-14"/>
          <w:w w:val="105"/>
        </w:rPr>
        <w:t xml:space="preserve"> </w:t>
      </w:r>
      <w:r>
        <w:rPr>
          <w:color w:val="0F0F0F"/>
          <w:w w:val="105"/>
        </w:rPr>
        <w:t>du</w:t>
      </w:r>
      <w:r>
        <w:rPr>
          <w:color w:val="0F0F0F"/>
          <w:spacing w:val="-15"/>
          <w:w w:val="105"/>
        </w:rPr>
        <w:t xml:space="preserve"> </w:t>
      </w:r>
      <w:r>
        <w:rPr>
          <w:color w:val="0F0F0F"/>
          <w:w w:val="105"/>
        </w:rPr>
        <w:t>trafic</w:t>
      </w:r>
      <w:r>
        <w:rPr>
          <w:color w:val="0F0F0F"/>
          <w:spacing w:val="-14"/>
          <w:w w:val="105"/>
        </w:rPr>
        <w:t xml:space="preserve"> </w:t>
      </w:r>
      <w:r>
        <w:rPr>
          <w:color w:val="0F0F0F"/>
          <w:w w:val="105"/>
        </w:rPr>
        <w:t>de</w:t>
      </w:r>
      <w:r>
        <w:rPr>
          <w:color w:val="0F0F0F"/>
          <w:spacing w:val="-15"/>
          <w:w w:val="105"/>
        </w:rPr>
        <w:t xml:space="preserve"> </w:t>
      </w:r>
      <w:r>
        <w:rPr>
          <w:color w:val="0F0F0F"/>
          <w:w w:val="105"/>
        </w:rPr>
        <w:t>cocaïne</w:t>
      </w:r>
      <w:r>
        <w:rPr>
          <w:color w:val="0F0F0F"/>
          <w:spacing w:val="-12"/>
          <w:w w:val="105"/>
        </w:rPr>
        <w:t xml:space="preserve"> </w:t>
      </w:r>
      <w:r>
        <w:rPr>
          <w:color w:val="0F0F0F"/>
          <w:w w:val="105"/>
        </w:rPr>
        <w:t>en</w:t>
      </w:r>
      <w:r>
        <w:rPr>
          <w:color w:val="0F0F0F"/>
          <w:spacing w:val="-14"/>
          <w:w w:val="105"/>
        </w:rPr>
        <w:t xml:space="preserve"> </w:t>
      </w:r>
      <w:r>
        <w:rPr>
          <w:color w:val="0F0F0F"/>
          <w:w w:val="105"/>
        </w:rPr>
        <w:t>Europe</w:t>
      </w:r>
      <w:r>
        <w:rPr>
          <w:color w:val="0F0F0F"/>
          <w:spacing w:val="-14"/>
          <w:w w:val="105"/>
        </w:rPr>
        <w:t xml:space="preserve"> </w:t>
      </w:r>
      <w:r>
        <w:rPr>
          <w:color w:val="0F0F0F"/>
          <w:w w:val="105"/>
        </w:rPr>
        <w:t>ne</w:t>
      </w:r>
      <w:r>
        <w:rPr>
          <w:color w:val="0F0F0F"/>
          <w:spacing w:val="-15"/>
          <w:w w:val="105"/>
        </w:rPr>
        <w:t xml:space="preserve"> </w:t>
      </w:r>
      <w:r>
        <w:rPr>
          <w:color w:val="0F0F0F"/>
          <w:w w:val="105"/>
        </w:rPr>
        <w:t>sont</w:t>
      </w:r>
      <w:r>
        <w:rPr>
          <w:color w:val="0F0F0F"/>
          <w:spacing w:val="-14"/>
          <w:w w:val="105"/>
        </w:rPr>
        <w:t xml:space="preserve"> </w:t>
      </w:r>
      <w:r>
        <w:rPr>
          <w:color w:val="0F0F0F"/>
          <w:w w:val="105"/>
        </w:rPr>
        <w:t>plus</w:t>
      </w:r>
      <w:r>
        <w:rPr>
          <w:color w:val="0F0F0F"/>
          <w:spacing w:val="-15"/>
          <w:w w:val="105"/>
        </w:rPr>
        <w:t xml:space="preserve"> </w:t>
      </w:r>
      <w:r>
        <w:rPr>
          <w:color w:val="0F0F0F"/>
          <w:w w:val="105"/>
        </w:rPr>
        <w:t>transférés</w:t>
      </w:r>
      <w:r>
        <w:rPr>
          <w:color w:val="0F0F0F"/>
          <w:spacing w:val="-7"/>
          <w:w w:val="105"/>
        </w:rPr>
        <w:t xml:space="preserve"> </w:t>
      </w:r>
      <w:r>
        <w:rPr>
          <w:color w:val="0F0F0F"/>
          <w:w w:val="105"/>
        </w:rPr>
        <w:t>via</w:t>
      </w:r>
      <w:r>
        <w:rPr>
          <w:color w:val="0F0F0F"/>
          <w:spacing w:val="-9"/>
          <w:w w:val="105"/>
        </w:rPr>
        <w:t xml:space="preserve"> </w:t>
      </w:r>
      <w:r>
        <w:rPr>
          <w:i/>
          <w:color w:val="0F0F0F"/>
          <w:w w:val="105"/>
        </w:rPr>
        <w:t>money</w:t>
      </w:r>
      <w:r>
        <w:rPr>
          <w:i/>
          <w:color w:val="0F0F0F"/>
          <w:spacing w:val="-14"/>
          <w:w w:val="105"/>
        </w:rPr>
        <w:t xml:space="preserve"> </w:t>
      </w:r>
      <w:proofErr w:type="spellStart"/>
      <w:r>
        <w:rPr>
          <w:i/>
          <w:color w:val="0F0F0F"/>
          <w:w w:val="105"/>
        </w:rPr>
        <w:t>remittance</w:t>
      </w:r>
      <w:proofErr w:type="spellEnd"/>
      <w:r>
        <w:rPr>
          <w:i/>
          <w:color w:val="0F0F0F"/>
          <w:spacing w:val="-7"/>
          <w:w w:val="105"/>
        </w:rPr>
        <w:t xml:space="preserve"> </w:t>
      </w:r>
      <w:r>
        <w:rPr>
          <w:color w:val="0F0F0F"/>
          <w:w w:val="105"/>
        </w:rPr>
        <w:t xml:space="preserve">vers l'Afrique, mais sont utilisés pour </w:t>
      </w:r>
      <w:r>
        <w:rPr>
          <w:color w:val="010101"/>
          <w:w w:val="105"/>
        </w:rPr>
        <w:t xml:space="preserve">l'achat </w:t>
      </w:r>
      <w:r>
        <w:rPr>
          <w:color w:val="0F0F0F"/>
          <w:w w:val="105"/>
        </w:rPr>
        <w:t>de véhicules d'occasion qui sont ensuite transportés par bateau en Afrique de l'Ouest.</w:t>
      </w:r>
    </w:p>
    <w:p w14:paraId="03A9BC4C" w14:textId="7CE45898" w:rsidR="00891D67" w:rsidRDefault="00891D67" w:rsidP="003E3081">
      <w:pPr>
        <w:pStyle w:val="Corpsdetexte"/>
        <w:spacing w:line="247" w:lineRule="auto"/>
        <w:ind w:leftChars="567" w:left="1247" w:rightChars="567" w:right="1247" w:firstLine="141"/>
        <w:jc w:val="both"/>
        <w:rPr>
          <w:color w:val="0F0F0F"/>
        </w:rPr>
      </w:pPr>
    </w:p>
    <w:p w14:paraId="6C76D2E6" w14:textId="77777777" w:rsidR="00BD179D" w:rsidRDefault="00BD179D" w:rsidP="00BD179D">
      <w:pPr>
        <w:pStyle w:val="Corpsdetexte"/>
        <w:spacing w:before="2"/>
      </w:pPr>
    </w:p>
    <w:p w14:paraId="59DA019F" w14:textId="77777777" w:rsidR="00BD179D" w:rsidRDefault="00BD179D" w:rsidP="00BD179D">
      <w:pPr>
        <w:pStyle w:val="Corpsdetexte"/>
        <w:spacing w:before="1"/>
        <w:rPr>
          <w:sz w:val="15"/>
        </w:rPr>
      </w:pPr>
    </w:p>
    <w:p w14:paraId="3F2B0C0F" w14:textId="77777777" w:rsidR="00BD179D" w:rsidRPr="00891D67" w:rsidRDefault="00BD179D" w:rsidP="003E3081">
      <w:pPr>
        <w:pStyle w:val="Corpsdetexte"/>
        <w:spacing w:line="247" w:lineRule="auto"/>
        <w:ind w:leftChars="567" w:left="1247" w:rightChars="567" w:right="1247" w:firstLine="141"/>
        <w:jc w:val="both"/>
        <w:rPr>
          <w:color w:val="0F0F0F"/>
        </w:rPr>
      </w:pPr>
    </w:p>
    <w:sectPr w:rsidR="00BD179D" w:rsidRPr="00891D67"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974B" w14:textId="77777777" w:rsidR="003150CD" w:rsidRDefault="003150CD" w:rsidP="005C0D9E">
      <w:pPr>
        <w:spacing w:after="0" w:line="240" w:lineRule="auto"/>
      </w:pPr>
      <w:r>
        <w:separator/>
      </w:r>
    </w:p>
  </w:endnote>
  <w:endnote w:type="continuationSeparator" w:id="0">
    <w:p w14:paraId="7748C23D" w14:textId="77777777" w:rsidR="003150CD" w:rsidRDefault="003150CD"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2B1" w14:textId="1AAD6C69" w:rsidR="00D039CD" w:rsidRDefault="00D039CD">
    <w:pPr>
      <w:pStyle w:val="Pieddepage"/>
    </w:pPr>
  </w:p>
  <w:p w14:paraId="1E0B863B" w14:textId="0A0A0A23" w:rsidR="000D7969" w:rsidRDefault="000D7969">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5436" w14:textId="77777777" w:rsidR="003150CD" w:rsidRDefault="003150CD" w:rsidP="005C0D9E">
      <w:pPr>
        <w:spacing w:after="0" w:line="240" w:lineRule="auto"/>
      </w:pPr>
      <w:r>
        <w:separator/>
      </w:r>
    </w:p>
  </w:footnote>
  <w:footnote w:type="continuationSeparator" w:id="0">
    <w:p w14:paraId="23C6130C" w14:textId="77777777" w:rsidR="003150CD" w:rsidRDefault="003150CD" w:rsidP="005C0D9E">
      <w:pPr>
        <w:spacing w:after="0" w:line="240" w:lineRule="auto"/>
      </w:pPr>
      <w:r>
        <w:continuationSeparator/>
      </w:r>
    </w:p>
  </w:footnote>
  <w:footnote w:id="1">
    <w:p w14:paraId="54CC3C85" w14:textId="7E35455F" w:rsidR="000A6556" w:rsidRPr="0026276D" w:rsidRDefault="000A6556">
      <w:pPr>
        <w:pStyle w:val="Notedebasdepage"/>
      </w:pPr>
      <w:r>
        <w:rPr>
          <w:rStyle w:val="Appelnotedebasdep"/>
        </w:rPr>
        <w:footnoteRef/>
      </w:r>
      <w:r>
        <w:t xml:space="preserve"> </w:t>
      </w:r>
      <w:r w:rsidR="00FB0244" w:rsidRPr="007006D4">
        <w:t>La phase d’intégration</w:t>
      </w:r>
      <w:r w:rsidR="0026276D" w:rsidRPr="007006D4">
        <w:t xml:space="preserve"> est la d</w:t>
      </w:r>
      <w:r w:rsidR="0026276D">
        <w:t>ernière phase du processus de blanchiment</w:t>
      </w:r>
      <w:r w:rsidR="00F47A1B">
        <w:t xml:space="preserve"> au cours de laquelle les capitaux</w:t>
      </w:r>
      <w:r w:rsidR="00A039CD">
        <w:t xml:space="preserve"> d’origine illégale</w:t>
      </w:r>
      <w:r w:rsidR="00F47A1B">
        <w:t xml:space="preserve"> sont réinjectés dans </w:t>
      </w:r>
      <w:r w:rsidR="00A039CD">
        <w:t>le système économique et financier légal.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8B752A"/>
    <w:multiLevelType w:val="hybridMultilevel"/>
    <w:tmpl w:val="E328F61C"/>
    <w:lvl w:ilvl="0" w:tplc="9B2C754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AB26DD"/>
    <w:multiLevelType w:val="hybridMultilevel"/>
    <w:tmpl w:val="42ECE214"/>
    <w:lvl w:ilvl="0" w:tplc="8EEC89E2">
      <w:numFmt w:val="bullet"/>
      <w:lvlText w:val="-"/>
      <w:lvlJc w:val="left"/>
      <w:pPr>
        <w:ind w:left="1074" w:hanging="360"/>
      </w:pPr>
      <w:rPr>
        <w:rFonts w:ascii="Calibri" w:eastAsiaTheme="minorHAnsi" w:hAnsi="Calibri" w:cs="Calibri" w:hint="default"/>
      </w:rPr>
    </w:lvl>
    <w:lvl w:ilvl="1" w:tplc="20000003" w:tentative="1">
      <w:start w:val="1"/>
      <w:numFmt w:val="bullet"/>
      <w:lvlText w:val="o"/>
      <w:lvlJc w:val="left"/>
      <w:pPr>
        <w:ind w:left="1794" w:hanging="360"/>
      </w:pPr>
      <w:rPr>
        <w:rFonts w:ascii="Courier New" w:hAnsi="Courier New" w:cs="Courier New" w:hint="default"/>
      </w:rPr>
    </w:lvl>
    <w:lvl w:ilvl="2" w:tplc="20000005" w:tentative="1">
      <w:start w:val="1"/>
      <w:numFmt w:val="bullet"/>
      <w:lvlText w:val=""/>
      <w:lvlJc w:val="left"/>
      <w:pPr>
        <w:ind w:left="2514" w:hanging="360"/>
      </w:pPr>
      <w:rPr>
        <w:rFonts w:ascii="Wingdings" w:hAnsi="Wingdings" w:hint="default"/>
      </w:rPr>
    </w:lvl>
    <w:lvl w:ilvl="3" w:tplc="20000001" w:tentative="1">
      <w:start w:val="1"/>
      <w:numFmt w:val="bullet"/>
      <w:lvlText w:val=""/>
      <w:lvlJc w:val="left"/>
      <w:pPr>
        <w:ind w:left="3234" w:hanging="360"/>
      </w:pPr>
      <w:rPr>
        <w:rFonts w:ascii="Symbol" w:hAnsi="Symbol" w:hint="default"/>
      </w:rPr>
    </w:lvl>
    <w:lvl w:ilvl="4" w:tplc="20000003" w:tentative="1">
      <w:start w:val="1"/>
      <w:numFmt w:val="bullet"/>
      <w:lvlText w:val="o"/>
      <w:lvlJc w:val="left"/>
      <w:pPr>
        <w:ind w:left="3954" w:hanging="360"/>
      </w:pPr>
      <w:rPr>
        <w:rFonts w:ascii="Courier New" w:hAnsi="Courier New" w:cs="Courier New" w:hint="default"/>
      </w:rPr>
    </w:lvl>
    <w:lvl w:ilvl="5" w:tplc="20000005" w:tentative="1">
      <w:start w:val="1"/>
      <w:numFmt w:val="bullet"/>
      <w:lvlText w:val=""/>
      <w:lvlJc w:val="left"/>
      <w:pPr>
        <w:ind w:left="4674" w:hanging="360"/>
      </w:pPr>
      <w:rPr>
        <w:rFonts w:ascii="Wingdings" w:hAnsi="Wingdings" w:hint="default"/>
      </w:rPr>
    </w:lvl>
    <w:lvl w:ilvl="6" w:tplc="20000001" w:tentative="1">
      <w:start w:val="1"/>
      <w:numFmt w:val="bullet"/>
      <w:lvlText w:val=""/>
      <w:lvlJc w:val="left"/>
      <w:pPr>
        <w:ind w:left="5394" w:hanging="360"/>
      </w:pPr>
      <w:rPr>
        <w:rFonts w:ascii="Symbol" w:hAnsi="Symbol" w:hint="default"/>
      </w:rPr>
    </w:lvl>
    <w:lvl w:ilvl="7" w:tplc="20000003" w:tentative="1">
      <w:start w:val="1"/>
      <w:numFmt w:val="bullet"/>
      <w:lvlText w:val="o"/>
      <w:lvlJc w:val="left"/>
      <w:pPr>
        <w:ind w:left="6114" w:hanging="360"/>
      </w:pPr>
      <w:rPr>
        <w:rFonts w:ascii="Courier New" w:hAnsi="Courier New" w:cs="Courier New" w:hint="default"/>
      </w:rPr>
    </w:lvl>
    <w:lvl w:ilvl="8" w:tplc="20000005" w:tentative="1">
      <w:start w:val="1"/>
      <w:numFmt w:val="bullet"/>
      <w:lvlText w:val=""/>
      <w:lvlJc w:val="left"/>
      <w:pPr>
        <w:ind w:left="6834" w:hanging="360"/>
      </w:pPr>
      <w:rPr>
        <w:rFonts w:ascii="Wingdings" w:hAnsi="Wingdings" w:hint="default"/>
      </w:rPr>
    </w:lvl>
  </w:abstractNum>
  <w:abstractNum w:abstractNumId="13"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384039"/>
    <w:multiLevelType w:val="multilevel"/>
    <w:tmpl w:val="C9DC7780"/>
    <w:lvl w:ilvl="0">
      <w:start w:val="7"/>
      <w:numFmt w:val="decimal"/>
      <w:lvlText w:val="%1"/>
      <w:lvlJc w:val="left"/>
      <w:pPr>
        <w:ind w:left="696" w:hanging="564"/>
      </w:pPr>
      <w:rPr>
        <w:rFonts w:hint="default"/>
        <w:lang w:val="fr-FR" w:eastAsia="en-US" w:bidi="ar-SA"/>
      </w:rPr>
    </w:lvl>
    <w:lvl w:ilvl="1">
      <w:start w:val="1"/>
      <w:numFmt w:val="decimal"/>
      <w:lvlText w:val="%1.%2"/>
      <w:lvlJc w:val="left"/>
      <w:pPr>
        <w:ind w:left="696" w:hanging="564"/>
      </w:pPr>
      <w:rPr>
        <w:rFonts w:hint="default"/>
        <w:lang w:val="fr-FR" w:eastAsia="en-US" w:bidi="ar-SA"/>
      </w:rPr>
    </w:lvl>
    <w:lvl w:ilvl="2">
      <w:start w:val="6"/>
      <w:numFmt w:val="decimal"/>
      <w:lvlText w:val="%1.%2.%3."/>
      <w:lvlJc w:val="left"/>
      <w:pPr>
        <w:ind w:left="696" w:hanging="564"/>
      </w:pPr>
      <w:rPr>
        <w:rFonts w:ascii="Times New Roman" w:eastAsia="Times New Roman" w:hAnsi="Times New Roman" w:cs="Times New Roman" w:hint="default"/>
        <w:b/>
        <w:bCs/>
        <w:i w:val="0"/>
        <w:iCs w:val="0"/>
        <w:spacing w:val="-3"/>
        <w:w w:val="102"/>
        <w:sz w:val="22"/>
        <w:szCs w:val="22"/>
        <w:lang w:val="fr-FR" w:eastAsia="en-US" w:bidi="ar-SA"/>
      </w:rPr>
    </w:lvl>
    <w:lvl w:ilvl="3">
      <w:numFmt w:val="bullet"/>
      <w:lvlText w:val="•"/>
      <w:lvlJc w:val="left"/>
      <w:pPr>
        <w:ind w:left="3130" w:hanging="564"/>
      </w:pPr>
      <w:rPr>
        <w:rFonts w:hint="default"/>
        <w:lang w:val="fr-FR" w:eastAsia="en-US" w:bidi="ar-SA"/>
      </w:rPr>
    </w:lvl>
    <w:lvl w:ilvl="4">
      <w:numFmt w:val="bullet"/>
      <w:lvlText w:val="•"/>
      <w:lvlJc w:val="left"/>
      <w:pPr>
        <w:ind w:left="3940" w:hanging="564"/>
      </w:pPr>
      <w:rPr>
        <w:rFonts w:hint="default"/>
        <w:lang w:val="fr-FR" w:eastAsia="en-US" w:bidi="ar-SA"/>
      </w:rPr>
    </w:lvl>
    <w:lvl w:ilvl="5">
      <w:numFmt w:val="bullet"/>
      <w:lvlText w:val="•"/>
      <w:lvlJc w:val="left"/>
      <w:pPr>
        <w:ind w:left="4750" w:hanging="564"/>
      </w:pPr>
      <w:rPr>
        <w:rFonts w:hint="default"/>
        <w:lang w:val="fr-FR" w:eastAsia="en-US" w:bidi="ar-SA"/>
      </w:rPr>
    </w:lvl>
    <w:lvl w:ilvl="6">
      <w:numFmt w:val="bullet"/>
      <w:lvlText w:val="•"/>
      <w:lvlJc w:val="left"/>
      <w:pPr>
        <w:ind w:left="5560" w:hanging="564"/>
      </w:pPr>
      <w:rPr>
        <w:rFonts w:hint="default"/>
        <w:lang w:val="fr-FR" w:eastAsia="en-US" w:bidi="ar-SA"/>
      </w:rPr>
    </w:lvl>
    <w:lvl w:ilvl="7">
      <w:numFmt w:val="bullet"/>
      <w:lvlText w:val="•"/>
      <w:lvlJc w:val="left"/>
      <w:pPr>
        <w:ind w:left="6370" w:hanging="564"/>
      </w:pPr>
      <w:rPr>
        <w:rFonts w:hint="default"/>
        <w:lang w:val="fr-FR" w:eastAsia="en-US" w:bidi="ar-SA"/>
      </w:rPr>
    </w:lvl>
    <w:lvl w:ilvl="8">
      <w:numFmt w:val="bullet"/>
      <w:lvlText w:val="•"/>
      <w:lvlJc w:val="left"/>
      <w:pPr>
        <w:ind w:left="7180" w:hanging="564"/>
      </w:pPr>
      <w:rPr>
        <w:rFonts w:hint="default"/>
        <w:lang w:val="fr-FR" w:eastAsia="en-US" w:bidi="ar-SA"/>
      </w:rPr>
    </w:lvl>
  </w:abstractNum>
  <w:abstractNum w:abstractNumId="18"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312F9"/>
    <w:multiLevelType w:val="hybridMultilevel"/>
    <w:tmpl w:val="8A321B9E"/>
    <w:lvl w:ilvl="0" w:tplc="9B2C7540">
      <w:numFmt w:val="bullet"/>
      <w:lvlText w:val="-"/>
      <w:lvlJc w:val="left"/>
      <w:pPr>
        <w:ind w:left="720" w:hanging="360"/>
      </w:pPr>
      <w:rPr>
        <w:rFonts w:ascii="Calibri" w:eastAsiaTheme="minorHAnsi" w:hAnsi="Calibri" w:cs="Calibri" w:hint="default"/>
      </w:rPr>
    </w:lvl>
    <w:lvl w:ilvl="1" w:tplc="BF489D28">
      <w:start w:val="1"/>
      <w:numFmt w:val="bullet"/>
      <w:lvlText w:val="o"/>
      <w:lvlJc w:val="left"/>
      <w:pPr>
        <w:ind w:left="1352" w:hanging="360"/>
      </w:pPr>
      <w:rPr>
        <w:rFonts w:ascii="Courier New" w:hAnsi="Courier New" w:cs="Courier New" w:hint="default"/>
        <w:color w:val="auto"/>
        <w:sz w:val="24"/>
        <w:szCs w:val="24"/>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1"/>
  </w:num>
  <w:num w:numId="2" w16cid:durableId="1495074996">
    <w:abstractNumId w:val="16"/>
  </w:num>
  <w:num w:numId="3" w16cid:durableId="381291445">
    <w:abstractNumId w:val="15"/>
  </w:num>
  <w:num w:numId="4" w16cid:durableId="1843428260">
    <w:abstractNumId w:val="4"/>
  </w:num>
  <w:num w:numId="5" w16cid:durableId="1655335937">
    <w:abstractNumId w:val="14"/>
  </w:num>
  <w:num w:numId="6" w16cid:durableId="198475671">
    <w:abstractNumId w:val="9"/>
  </w:num>
  <w:num w:numId="7" w16cid:durableId="611134263">
    <w:abstractNumId w:val="2"/>
  </w:num>
  <w:num w:numId="8" w16cid:durableId="632636094">
    <w:abstractNumId w:val="11"/>
  </w:num>
  <w:num w:numId="9" w16cid:durableId="1153907962">
    <w:abstractNumId w:val="0"/>
  </w:num>
  <w:num w:numId="10" w16cid:durableId="1269389438">
    <w:abstractNumId w:val="6"/>
  </w:num>
  <w:num w:numId="11" w16cid:durableId="1074813988">
    <w:abstractNumId w:val="3"/>
  </w:num>
  <w:num w:numId="12" w16cid:durableId="491027007">
    <w:abstractNumId w:val="5"/>
  </w:num>
  <w:num w:numId="13" w16cid:durableId="135876604">
    <w:abstractNumId w:val="13"/>
  </w:num>
  <w:num w:numId="14" w16cid:durableId="764348663">
    <w:abstractNumId w:val="7"/>
  </w:num>
  <w:num w:numId="15" w16cid:durableId="838734017">
    <w:abstractNumId w:val="1"/>
  </w:num>
  <w:num w:numId="16" w16cid:durableId="63839980">
    <w:abstractNumId w:val="20"/>
  </w:num>
  <w:num w:numId="17" w16cid:durableId="192156088">
    <w:abstractNumId w:val="19"/>
  </w:num>
  <w:num w:numId="18" w16cid:durableId="1497577348">
    <w:abstractNumId w:val="22"/>
  </w:num>
  <w:num w:numId="19" w16cid:durableId="1841654329">
    <w:abstractNumId w:val="18"/>
  </w:num>
  <w:num w:numId="20" w16cid:durableId="694044293">
    <w:abstractNumId w:val="10"/>
  </w:num>
  <w:num w:numId="21" w16cid:durableId="210699523">
    <w:abstractNumId w:val="17"/>
  </w:num>
  <w:num w:numId="22" w16cid:durableId="617226817">
    <w:abstractNumId w:val="12"/>
  </w:num>
  <w:num w:numId="23" w16cid:durableId="447939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A6556"/>
    <w:rsid w:val="000B03AF"/>
    <w:rsid w:val="000C749E"/>
    <w:rsid w:val="000D2A0D"/>
    <w:rsid w:val="000D7969"/>
    <w:rsid w:val="000D7D38"/>
    <w:rsid w:val="00103098"/>
    <w:rsid w:val="00157F9F"/>
    <w:rsid w:val="0026276D"/>
    <w:rsid w:val="002C16AB"/>
    <w:rsid w:val="002C692F"/>
    <w:rsid w:val="002C7553"/>
    <w:rsid w:val="002D05F2"/>
    <w:rsid w:val="002F2419"/>
    <w:rsid w:val="00310219"/>
    <w:rsid w:val="003150CD"/>
    <w:rsid w:val="003D58D0"/>
    <w:rsid w:val="003D648D"/>
    <w:rsid w:val="003E3081"/>
    <w:rsid w:val="00413D6F"/>
    <w:rsid w:val="004B6FA8"/>
    <w:rsid w:val="004D39E7"/>
    <w:rsid w:val="004E5650"/>
    <w:rsid w:val="004F0335"/>
    <w:rsid w:val="004F28C4"/>
    <w:rsid w:val="00507B94"/>
    <w:rsid w:val="00553816"/>
    <w:rsid w:val="005C0D9E"/>
    <w:rsid w:val="0061072C"/>
    <w:rsid w:val="0061556C"/>
    <w:rsid w:val="00633A51"/>
    <w:rsid w:val="00657F2D"/>
    <w:rsid w:val="007006D4"/>
    <w:rsid w:val="00712873"/>
    <w:rsid w:val="00722FE8"/>
    <w:rsid w:val="00726111"/>
    <w:rsid w:val="00766285"/>
    <w:rsid w:val="00766EB2"/>
    <w:rsid w:val="00796377"/>
    <w:rsid w:val="007F58D2"/>
    <w:rsid w:val="007F61B5"/>
    <w:rsid w:val="00877C6C"/>
    <w:rsid w:val="00891D67"/>
    <w:rsid w:val="008B43E2"/>
    <w:rsid w:val="008C43F2"/>
    <w:rsid w:val="008C5C4E"/>
    <w:rsid w:val="00926489"/>
    <w:rsid w:val="00936738"/>
    <w:rsid w:val="0094004A"/>
    <w:rsid w:val="009744FE"/>
    <w:rsid w:val="00987EF5"/>
    <w:rsid w:val="009A173A"/>
    <w:rsid w:val="009B52F9"/>
    <w:rsid w:val="009E0D0D"/>
    <w:rsid w:val="00A039CD"/>
    <w:rsid w:val="00A50203"/>
    <w:rsid w:val="00A70020"/>
    <w:rsid w:val="00A76B24"/>
    <w:rsid w:val="00A811F2"/>
    <w:rsid w:val="00A82B14"/>
    <w:rsid w:val="00AE582E"/>
    <w:rsid w:val="00AE7B54"/>
    <w:rsid w:val="00B331C9"/>
    <w:rsid w:val="00B40FAF"/>
    <w:rsid w:val="00BD179D"/>
    <w:rsid w:val="00BD3B3F"/>
    <w:rsid w:val="00C341C0"/>
    <w:rsid w:val="00C4092E"/>
    <w:rsid w:val="00C512B4"/>
    <w:rsid w:val="00C71B74"/>
    <w:rsid w:val="00C9070A"/>
    <w:rsid w:val="00CB3977"/>
    <w:rsid w:val="00CB5721"/>
    <w:rsid w:val="00CC0DD9"/>
    <w:rsid w:val="00D039CD"/>
    <w:rsid w:val="00D66117"/>
    <w:rsid w:val="00D8015F"/>
    <w:rsid w:val="00D93566"/>
    <w:rsid w:val="00D963C7"/>
    <w:rsid w:val="00DA5615"/>
    <w:rsid w:val="00DA789E"/>
    <w:rsid w:val="00DD63EA"/>
    <w:rsid w:val="00DF5E99"/>
    <w:rsid w:val="00E46A15"/>
    <w:rsid w:val="00EB0801"/>
    <w:rsid w:val="00F16C93"/>
    <w:rsid w:val="00F23776"/>
    <w:rsid w:val="00F47A1B"/>
    <w:rsid w:val="00FB0244"/>
    <w:rsid w:val="00FC6D64"/>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Normal"/>
    <w:link w:val="Titre1Car"/>
    <w:uiPriority w:val="9"/>
    <w:qFormat/>
    <w:rsid w:val="009B52F9"/>
    <w:pPr>
      <w:widowControl w:val="0"/>
      <w:autoSpaceDE w:val="0"/>
      <w:autoSpaceDN w:val="0"/>
      <w:spacing w:after="0" w:line="240" w:lineRule="auto"/>
      <w:ind w:left="132"/>
      <w:outlineLvl w:val="0"/>
    </w:pPr>
    <w:rPr>
      <w:rFonts w:ascii="Cambria" w:eastAsia="Cambria" w:hAnsi="Cambria" w:cs="Cambria"/>
      <w:b/>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1"/>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character" w:customStyle="1" w:styleId="Titre1Car">
    <w:name w:val="Titre 1 Car"/>
    <w:basedOn w:val="Policepardfaut"/>
    <w:link w:val="Titre1"/>
    <w:uiPriority w:val="9"/>
    <w:rsid w:val="009B52F9"/>
    <w:rPr>
      <w:rFonts w:ascii="Cambria" w:eastAsia="Cambria" w:hAnsi="Cambria" w:cs="Cambria"/>
      <w:b/>
      <w:bCs/>
      <w:i/>
      <w:iCs/>
    </w:rPr>
  </w:style>
  <w:style w:type="paragraph" w:styleId="Titre">
    <w:name w:val="Title"/>
    <w:basedOn w:val="Normal"/>
    <w:link w:val="TitreCar"/>
    <w:uiPriority w:val="10"/>
    <w:qFormat/>
    <w:rsid w:val="003E3081"/>
    <w:pPr>
      <w:widowControl w:val="0"/>
      <w:autoSpaceDE w:val="0"/>
      <w:autoSpaceDN w:val="0"/>
      <w:spacing w:after="0" w:line="240" w:lineRule="auto"/>
      <w:ind w:left="135"/>
    </w:pPr>
    <w:rPr>
      <w:rFonts w:ascii="Arial" w:eastAsia="Arial" w:hAnsi="Arial" w:cs="Arial"/>
      <w:b/>
      <w:bCs/>
      <w:lang w:val="fr-FR"/>
    </w:rPr>
  </w:style>
  <w:style w:type="character" w:customStyle="1" w:styleId="TitreCar">
    <w:name w:val="Titre Car"/>
    <w:basedOn w:val="Policepardfaut"/>
    <w:link w:val="Titre"/>
    <w:uiPriority w:val="10"/>
    <w:rsid w:val="003E3081"/>
    <w:rPr>
      <w:rFonts w:ascii="Arial" w:eastAsia="Arial" w:hAnsi="Arial" w:cs="Arial"/>
      <w:b/>
      <w:bCs/>
    </w:rPr>
  </w:style>
  <w:style w:type="paragraph" w:styleId="Rvision">
    <w:name w:val="Revision"/>
    <w:hidden/>
    <w:uiPriority w:val="99"/>
    <w:semiHidden/>
    <w:rsid w:val="007F58D2"/>
    <w:pPr>
      <w:spacing w:after="0" w:line="240" w:lineRule="auto"/>
    </w:pPr>
    <w:rPr>
      <w:lang w:val="fr-BE"/>
    </w:rPr>
  </w:style>
  <w:style w:type="character" w:styleId="Marquedecommentaire">
    <w:name w:val="annotation reference"/>
    <w:basedOn w:val="Policepardfaut"/>
    <w:uiPriority w:val="99"/>
    <w:semiHidden/>
    <w:unhideWhenUsed/>
    <w:rsid w:val="004B6FA8"/>
    <w:rPr>
      <w:sz w:val="16"/>
      <w:szCs w:val="16"/>
    </w:rPr>
  </w:style>
  <w:style w:type="paragraph" w:styleId="Commentaire">
    <w:name w:val="annotation text"/>
    <w:basedOn w:val="Normal"/>
    <w:link w:val="CommentaireCar"/>
    <w:uiPriority w:val="99"/>
    <w:unhideWhenUsed/>
    <w:rsid w:val="004B6FA8"/>
    <w:pPr>
      <w:spacing w:line="240" w:lineRule="auto"/>
    </w:pPr>
    <w:rPr>
      <w:sz w:val="20"/>
      <w:szCs w:val="20"/>
    </w:rPr>
  </w:style>
  <w:style w:type="character" w:customStyle="1" w:styleId="CommentaireCar">
    <w:name w:val="Commentaire Car"/>
    <w:basedOn w:val="Policepardfaut"/>
    <w:link w:val="Commentaire"/>
    <w:uiPriority w:val="99"/>
    <w:rsid w:val="004B6FA8"/>
    <w:rPr>
      <w:sz w:val="20"/>
      <w:szCs w:val="20"/>
      <w:lang w:val="fr-BE"/>
    </w:rPr>
  </w:style>
  <w:style w:type="paragraph" w:styleId="Objetducommentaire">
    <w:name w:val="annotation subject"/>
    <w:basedOn w:val="Commentaire"/>
    <w:next w:val="Commentaire"/>
    <w:link w:val="ObjetducommentaireCar"/>
    <w:uiPriority w:val="99"/>
    <w:semiHidden/>
    <w:unhideWhenUsed/>
    <w:rsid w:val="004B6FA8"/>
    <w:rPr>
      <w:b/>
      <w:bCs/>
    </w:rPr>
  </w:style>
  <w:style w:type="character" w:customStyle="1" w:styleId="ObjetducommentaireCar">
    <w:name w:val="Objet du commentaire Car"/>
    <w:basedOn w:val="CommentaireCar"/>
    <w:link w:val="Objetducommentaire"/>
    <w:uiPriority w:val="99"/>
    <w:semiHidden/>
    <w:rsid w:val="004B6FA8"/>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54C9C999-DC97-4D4A-B790-1157EFDA0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3.xml><?xml version="1.0" encoding="utf-8"?>
<ds:datastoreItem xmlns:ds="http://schemas.openxmlformats.org/officeDocument/2006/customXml" ds:itemID="{CEC99E59-AEF1-4451-AC41-C945739B8D70}">
  <ds:schemaRefs>
    <ds:schemaRef ds:uri="http://schemas.microsoft.com/sharepoint/v3/contenttype/forms"/>
  </ds:schemaRefs>
</ds:datastoreItem>
</file>

<file path=customXml/itemProps4.xml><?xml version="1.0" encoding="utf-8"?>
<ds:datastoreItem xmlns:ds="http://schemas.openxmlformats.org/officeDocument/2006/customXml" ds:itemID="{915F8FCB-C619-4900-AF55-FE2414501988}">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961</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39</cp:revision>
  <dcterms:created xsi:type="dcterms:W3CDTF">2023-03-03T16:00:00Z</dcterms:created>
  <dcterms:modified xsi:type="dcterms:W3CDTF">2023-08-02T07:45:00Z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