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59A44" w14:textId="1145E99B" w:rsidR="003D648D" w:rsidRPr="00712873" w:rsidRDefault="005C0D9E" w:rsidP="006C27FF">
      <w:pPr>
        <w:pBdr>
          <w:top w:val="triple" w:sz="4" w:space="1" w:color="4472C4" w:themeColor="accent1"/>
          <w:left w:val="triple" w:sz="4" w:space="4" w:color="4472C4" w:themeColor="accent1"/>
          <w:bottom w:val="triple" w:sz="4" w:space="1" w:color="4472C4" w:themeColor="accent1"/>
          <w:right w:val="triple" w:sz="4" w:space="4" w:color="4472C4" w:themeColor="accent1"/>
        </w:pBdr>
        <w:spacing w:before="120"/>
        <w:jc w:val="center"/>
        <w:rPr>
          <w:sz w:val="32"/>
          <w:szCs w:val="32"/>
        </w:rPr>
      </w:pPr>
      <w:r w:rsidRPr="00712873">
        <w:rPr>
          <w:sz w:val="32"/>
          <w:szCs w:val="32"/>
        </w:rPr>
        <w:t xml:space="preserve">Typologie des risques AML – </w:t>
      </w:r>
      <w:r w:rsidR="00FC6D64">
        <w:rPr>
          <w:sz w:val="32"/>
          <w:szCs w:val="32"/>
        </w:rPr>
        <w:t>CONSTRUCTION</w:t>
      </w:r>
      <w:r w:rsidRPr="00712873">
        <w:rPr>
          <w:sz w:val="32"/>
          <w:szCs w:val="32"/>
        </w:rPr>
        <w:t> :</w:t>
      </w:r>
    </w:p>
    <w:p w14:paraId="2E617D24" w14:textId="77777777" w:rsidR="00FC6D64" w:rsidRPr="00FC6D64" w:rsidRDefault="00FC6D64" w:rsidP="006C27FF">
      <w:pPr>
        <w:pStyle w:val="Paragraphedeliste"/>
        <w:spacing w:before="240"/>
        <w:ind w:left="714"/>
        <w:jc w:val="both"/>
        <w:rPr>
          <w:color w:val="2F5496" w:themeColor="accent1" w:themeShade="BF"/>
          <w:sz w:val="28"/>
          <w:szCs w:val="28"/>
          <w:u w:val="single" w:color="4472C4" w:themeColor="accent1"/>
        </w:rPr>
      </w:pPr>
      <w:r w:rsidRPr="00FC6D64">
        <w:rPr>
          <w:sz w:val="24"/>
          <w:szCs w:val="24"/>
        </w:rPr>
        <w:t>Plusieurs éléments rendent le secteur de la construction vulnérable en matière de blanchiment. L'un des principaux éléments est le recours à des sous-traitants derrière lesquels peuvent se cacher diverses sociétés dont les gérants juridiquement responsables sont des hommes de paille</w:t>
      </w:r>
      <w:r>
        <w:rPr>
          <w:color w:val="0F0F0F"/>
          <w:w w:val="105"/>
        </w:rPr>
        <w:t>.</w:t>
      </w:r>
    </w:p>
    <w:p w14:paraId="221F9677" w14:textId="77777777" w:rsidR="00FC6D64" w:rsidRPr="009A173A" w:rsidRDefault="00FC6D64" w:rsidP="006C27FF">
      <w:pPr>
        <w:pStyle w:val="Paragraphedeliste"/>
        <w:spacing w:before="240"/>
        <w:ind w:left="714"/>
        <w:jc w:val="both"/>
        <w:rPr>
          <w:sz w:val="16"/>
          <w:szCs w:val="16"/>
        </w:rPr>
      </w:pPr>
    </w:p>
    <w:p w14:paraId="09E97200" w14:textId="0F2F3C0E" w:rsidR="00FC6D64" w:rsidRPr="00FC6D64" w:rsidRDefault="00FC6D64" w:rsidP="006C27FF">
      <w:pPr>
        <w:pStyle w:val="Paragraphedeliste"/>
        <w:spacing w:before="240"/>
        <w:ind w:left="714"/>
        <w:jc w:val="both"/>
        <w:rPr>
          <w:sz w:val="24"/>
          <w:szCs w:val="24"/>
        </w:rPr>
      </w:pPr>
      <w:r w:rsidRPr="00FC6D64">
        <w:rPr>
          <w:sz w:val="24"/>
          <w:szCs w:val="24"/>
        </w:rPr>
        <w:t>Dans ce secteur, on observe également un nombre important de coquilles vides, de sociétés dormantes ainsi que la production de faux documents, surtout en matière de fraude sociale. Le recours à des objets sociaux vagues et étendus est également de nature à faciliter les montages en cascade (structure de groupe de type « poupées russes ») et la réalisation d'activités illicites.</w:t>
      </w:r>
    </w:p>
    <w:p w14:paraId="5BC7226B" w14:textId="77777777" w:rsidR="00FC6D64" w:rsidRPr="009A173A" w:rsidRDefault="00FC6D64" w:rsidP="006C27FF">
      <w:pPr>
        <w:pStyle w:val="Paragraphedeliste"/>
        <w:spacing w:before="240"/>
        <w:ind w:left="714"/>
        <w:jc w:val="both"/>
        <w:rPr>
          <w:sz w:val="16"/>
          <w:szCs w:val="16"/>
        </w:rPr>
      </w:pPr>
    </w:p>
    <w:p w14:paraId="01805A76" w14:textId="77777777" w:rsidR="00FC6D64" w:rsidRPr="00FC6D64" w:rsidRDefault="00FC6D64" w:rsidP="006C27FF">
      <w:pPr>
        <w:pStyle w:val="Paragraphedeliste"/>
        <w:spacing w:before="240"/>
        <w:ind w:left="714"/>
        <w:jc w:val="both"/>
        <w:rPr>
          <w:sz w:val="24"/>
          <w:szCs w:val="24"/>
        </w:rPr>
      </w:pPr>
      <w:r w:rsidRPr="00FC6D64">
        <w:rPr>
          <w:sz w:val="24"/>
          <w:szCs w:val="24"/>
        </w:rPr>
        <w:t>Enfin, le secteur génère des activités non déclarées avec des flux d'espèces importants.</w:t>
      </w:r>
    </w:p>
    <w:p w14:paraId="08021100" w14:textId="77777777" w:rsidR="00FC6D64" w:rsidRPr="009A173A" w:rsidRDefault="00FC6D64" w:rsidP="006C27FF">
      <w:pPr>
        <w:pStyle w:val="Paragraphedeliste"/>
        <w:spacing w:before="240"/>
        <w:ind w:left="714"/>
        <w:jc w:val="both"/>
        <w:rPr>
          <w:color w:val="2F5496" w:themeColor="accent1" w:themeShade="BF"/>
          <w:sz w:val="16"/>
          <w:szCs w:val="16"/>
          <w:u w:val="single" w:color="4472C4" w:themeColor="accent1"/>
        </w:rPr>
      </w:pPr>
    </w:p>
    <w:p w14:paraId="1ADE3B49" w14:textId="0B776531" w:rsidR="00CB3977" w:rsidRPr="00A11BD8" w:rsidRDefault="00CB3977" w:rsidP="00D2227F">
      <w:pPr>
        <w:pStyle w:val="Paragraphedeliste"/>
        <w:numPr>
          <w:ilvl w:val="0"/>
          <w:numId w:val="22"/>
        </w:numPr>
        <w:spacing w:before="240"/>
        <w:rPr>
          <w:color w:val="4472C4" w:themeColor="accent1"/>
          <w:sz w:val="28"/>
          <w:szCs w:val="28"/>
          <w:u w:val="single" w:color="4472C4" w:themeColor="accent1"/>
        </w:rPr>
      </w:pPr>
      <w:r w:rsidRPr="00A11BD8">
        <w:rPr>
          <w:color w:val="4472C4" w:themeColor="accent1"/>
          <w:sz w:val="28"/>
          <w:szCs w:val="28"/>
          <w:u w:val="single" w:color="4472C4" w:themeColor="accent1"/>
        </w:rPr>
        <w:t>Principe</w:t>
      </w:r>
    </w:p>
    <w:p w14:paraId="69DDD914" w14:textId="77777777" w:rsidR="00FC6D64" w:rsidRPr="009A173A" w:rsidRDefault="00FC6D64" w:rsidP="006C27FF">
      <w:pPr>
        <w:pStyle w:val="Paragraphedeliste"/>
        <w:spacing w:before="240"/>
        <w:ind w:left="714"/>
        <w:jc w:val="both"/>
        <w:rPr>
          <w:color w:val="2F5496" w:themeColor="accent1" w:themeShade="BF"/>
          <w:sz w:val="16"/>
          <w:szCs w:val="16"/>
          <w:u w:val="single" w:color="4472C4" w:themeColor="accent1"/>
        </w:rPr>
      </w:pPr>
    </w:p>
    <w:p w14:paraId="1B2A9F70" w14:textId="05487C18" w:rsidR="00FC6D64" w:rsidRDefault="00FC6D64" w:rsidP="006C27FF">
      <w:pPr>
        <w:pStyle w:val="Paragraphedeliste"/>
        <w:spacing w:before="240"/>
        <w:ind w:left="714"/>
        <w:jc w:val="both"/>
        <w:rPr>
          <w:sz w:val="24"/>
          <w:szCs w:val="24"/>
        </w:rPr>
      </w:pPr>
      <w:r w:rsidRPr="00FC6D64">
        <w:rPr>
          <w:sz w:val="24"/>
          <w:szCs w:val="24"/>
        </w:rPr>
        <w:t xml:space="preserve">Des sociétés sous-traitent le travail à différentes entreprises, lesquelles font à leur tour appel à des sous-traitants. Dans ce cadre, des factures fictives sont rédigées afin de justifier un flux financier, nécessaire au paiement en noir. Il s'agit d'un système en cascade qui perdure grâce au fait que les entreprises tombent en faillite lors de la première action de contrôle, et sont immédiatement remplacées par une autre société déjà créée dans ce but. </w:t>
      </w:r>
    </w:p>
    <w:p w14:paraId="48CD4BFB" w14:textId="33971731" w:rsidR="00E8581F" w:rsidRPr="00FC6D64" w:rsidRDefault="00E8581F" w:rsidP="006C27FF">
      <w:pPr>
        <w:pStyle w:val="Paragraphedeliste"/>
        <w:spacing w:before="240"/>
        <w:ind w:left="714"/>
        <w:jc w:val="both"/>
        <w:rPr>
          <w:sz w:val="24"/>
          <w:szCs w:val="24"/>
        </w:rPr>
      </w:pPr>
      <w:r>
        <w:rPr>
          <w:sz w:val="24"/>
          <w:szCs w:val="24"/>
        </w:rPr>
        <w:t xml:space="preserve">Dans certains cas les entités actives dans le secteur de la construction ne prennent pas </w:t>
      </w:r>
      <w:r w:rsidR="00D07403">
        <w:rPr>
          <w:sz w:val="24"/>
          <w:szCs w:val="24"/>
        </w:rPr>
        <w:t xml:space="preserve">de </w:t>
      </w:r>
      <w:r>
        <w:rPr>
          <w:sz w:val="24"/>
          <w:szCs w:val="24"/>
        </w:rPr>
        <w:t>précautions pour vérifier que les sous-traitants ou des entités se trouvant en dessous de ces sous-traitants respectent les lois sociales et fiscales locales.</w:t>
      </w:r>
    </w:p>
    <w:p w14:paraId="43FF296D" w14:textId="77777777" w:rsidR="00FC6D64" w:rsidRPr="00FC6D64" w:rsidRDefault="00FC6D64" w:rsidP="006C27FF">
      <w:pPr>
        <w:pStyle w:val="Paragraphedeliste"/>
        <w:spacing w:after="0"/>
        <w:ind w:left="714"/>
        <w:jc w:val="both"/>
        <w:rPr>
          <w:color w:val="0F0F0F"/>
          <w:w w:val="105"/>
          <w:sz w:val="16"/>
          <w:szCs w:val="16"/>
        </w:rPr>
      </w:pPr>
    </w:p>
    <w:p w14:paraId="69BDC22C" w14:textId="0D5AB450" w:rsidR="000B03AF" w:rsidRPr="00A11BD8" w:rsidRDefault="000B03AF" w:rsidP="00D2227F">
      <w:pPr>
        <w:pStyle w:val="Paragraphedeliste"/>
        <w:numPr>
          <w:ilvl w:val="0"/>
          <w:numId w:val="22"/>
        </w:numPr>
        <w:spacing w:before="240"/>
        <w:jc w:val="both"/>
        <w:rPr>
          <w:color w:val="4472C4" w:themeColor="accent1"/>
          <w:sz w:val="28"/>
          <w:szCs w:val="28"/>
          <w:u w:val="single" w:color="4472C4" w:themeColor="accent1"/>
        </w:rPr>
      </w:pPr>
      <w:r w:rsidRPr="00A11BD8">
        <w:rPr>
          <w:color w:val="4472C4" w:themeColor="accent1"/>
          <w:sz w:val="28"/>
          <w:szCs w:val="28"/>
          <w:u w:val="single" w:color="4472C4" w:themeColor="accent1"/>
        </w:rPr>
        <w:t>Domaine professionnel impacté</w:t>
      </w:r>
    </w:p>
    <w:p w14:paraId="52686A34" w14:textId="77777777" w:rsidR="00FC6D64" w:rsidRPr="00FC6D64" w:rsidRDefault="00FC6D64" w:rsidP="006C27FF">
      <w:pPr>
        <w:pStyle w:val="Paragraphedeliste"/>
        <w:spacing w:before="240"/>
        <w:ind w:left="714"/>
        <w:jc w:val="both"/>
        <w:rPr>
          <w:color w:val="2F5496" w:themeColor="accent1" w:themeShade="BF"/>
          <w:sz w:val="16"/>
          <w:szCs w:val="16"/>
          <w:u w:val="single" w:color="4472C4" w:themeColor="accent1"/>
        </w:rPr>
      </w:pPr>
    </w:p>
    <w:p w14:paraId="0C020981" w14:textId="556618E2" w:rsidR="000B03AF" w:rsidRDefault="000B03AF" w:rsidP="006C27FF">
      <w:pPr>
        <w:pStyle w:val="Paragraphedeliste"/>
        <w:spacing w:before="240"/>
        <w:ind w:left="714"/>
        <w:jc w:val="both"/>
        <w:rPr>
          <w:sz w:val="24"/>
          <w:szCs w:val="24"/>
        </w:rPr>
      </w:pPr>
      <w:r>
        <w:rPr>
          <w:sz w:val="24"/>
          <w:szCs w:val="24"/>
        </w:rPr>
        <w:t xml:space="preserve">Il est fort probable que le </w:t>
      </w:r>
      <w:r w:rsidR="00FC6D64">
        <w:rPr>
          <w:sz w:val="24"/>
          <w:szCs w:val="24"/>
        </w:rPr>
        <w:t>phénomène</w:t>
      </w:r>
      <w:r>
        <w:rPr>
          <w:sz w:val="24"/>
          <w:szCs w:val="24"/>
        </w:rPr>
        <w:t xml:space="preserve"> ne touche pas </w:t>
      </w:r>
      <w:r w:rsidR="00FC6D64">
        <w:rPr>
          <w:sz w:val="24"/>
          <w:szCs w:val="24"/>
        </w:rPr>
        <w:t>directement nos clients dans le cadre d’un mandat du</w:t>
      </w:r>
      <w:r>
        <w:rPr>
          <w:sz w:val="24"/>
          <w:szCs w:val="24"/>
        </w:rPr>
        <w:t xml:space="preserve"> commissaire mais plutôt les </w:t>
      </w:r>
      <w:r w:rsidR="00FC6D64">
        <w:rPr>
          <w:sz w:val="24"/>
          <w:szCs w:val="24"/>
        </w:rPr>
        <w:t>sous-traitants d’une entreprise de construction mandaté</w:t>
      </w:r>
      <w:r w:rsidR="00F85AA0">
        <w:rPr>
          <w:sz w:val="24"/>
          <w:szCs w:val="24"/>
        </w:rPr>
        <w:t>e</w:t>
      </w:r>
      <w:r w:rsidR="00FC6D64">
        <w:rPr>
          <w:sz w:val="24"/>
          <w:szCs w:val="24"/>
        </w:rPr>
        <w:t xml:space="preserve"> par notre client dans le cadre d’un projet de construction (par exemple : </w:t>
      </w:r>
      <w:r w:rsidR="00681A37">
        <w:rPr>
          <w:sz w:val="24"/>
          <w:szCs w:val="24"/>
        </w:rPr>
        <w:t xml:space="preserve">Une </w:t>
      </w:r>
      <w:r w:rsidR="00366426">
        <w:rPr>
          <w:sz w:val="24"/>
          <w:szCs w:val="24"/>
        </w:rPr>
        <w:t>i</w:t>
      </w:r>
      <w:r w:rsidR="00681A37">
        <w:rPr>
          <w:sz w:val="24"/>
          <w:szCs w:val="24"/>
        </w:rPr>
        <w:t xml:space="preserve">mportante société de </w:t>
      </w:r>
      <w:r w:rsidR="009B468B">
        <w:rPr>
          <w:sz w:val="24"/>
          <w:szCs w:val="24"/>
        </w:rPr>
        <w:t>télécommunication</w:t>
      </w:r>
      <w:r w:rsidR="00681A37">
        <w:rPr>
          <w:sz w:val="24"/>
          <w:szCs w:val="24"/>
        </w:rPr>
        <w:t xml:space="preserve"> </w:t>
      </w:r>
      <w:r w:rsidR="00FC6D64">
        <w:rPr>
          <w:sz w:val="24"/>
          <w:szCs w:val="24"/>
        </w:rPr>
        <w:t>qui a été victime de ce phénomène dans le cadre de la sous-traitance des chantiers de constructions)</w:t>
      </w:r>
      <w:r>
        <w:rPr>
          <w:sz w:val="24"/>
          <w:szCs w:val="24"/>
        </w:rPr>
        <w:t>.</w:t>
      </w:r>
      <w:r w:rsidR="00E8581F">
        <w:rPr>
          <w:sz w:val="24"/>
          <w:szCs w:val="24"/>
        </w:rPr>
        <w:t xml:space="preserve">  Nous relevons qu’il y a néanmoins un risque </w:t>
      </w:r>
      <w:r w:rsidR="00194033">
        <w:rPr>
          <w:sz w:val="24"/>
          <w:szCs w:val="24"/>
        </w:rPr>
        <w:t>significatif de</w:t>
      </w:r>
      <w:r w:rsidR="00681A37">
        <w:rPr>
          <w:sz w:val="24"/>
          <w:szCs w:val="24"/>
        </w:rPr>
        <w:t xml:space="preserve"> sanction importante </w:t>
      </w:r>
      <w:r w:rsidR="00194033">
        <w:rPr>
          <w:sz w:val="24"/>
          <w:szCs w:val="24"/>
        </w:rPr>
        <w:t xml:space="preserve"> au niveau de la société </w:t>
      </w:r>
      <w:r w:rsidR="00681A37">
        <w:rPr>
          <w:sz w:val="24"/>
          <w:szCs w:val="24"/>
        </w:rPr>
        <w:t>qui sous-traite ses travaux de constructions ainsi qu’un risque de réputation</w:t>
      </w:r>
      <w:r w:rsidR="00194033">
        <w:rPr>
          <w:sz w:val="24"/>
          <w:szCs w:val="24"/>
        </w:rPr>
        <w:t xml:space="preserve"> dans le secteur de la construction ainsi qu’un risque </w:t>
      </w:r>
      <w:r w:rsidR="00E8581F">
        <w:rPr>
          <w:sz w:val="24"/>
          <w:szCs w:val="24"/>
        </w:rPr>
        <w:t xml:space="preserve">de réputation </w:t>
      </w:r>
      <w:r w:rsidR="00194033">
        <w:rPr>
          <w:sz w:val="24"/>
          <w:szCs w:val="24"/>
        </w:rPr>
        <w:t>vu notamment les évolutions réglementaires dans le domaine ESG.</w:t>
      </w:r>
    </w:p>
    <w:p w14:paraId="4330B3A8" w14:textId="77777777" w:rsidR="00CC3F72" w:rsidRDefault="00CC3F72" w:rsidP="006C27FF">
      <w:pPr>
        <w:pStyle w:val="Paragraphedeliste"/>
        <w:spacing w:before="240"/>
        <w:ind w:left="714"/>
        <w:jc w:val="both"/>
        <w:rPr>
          <w:sz w:val="24"/>
          <w:szCs w:val="24"/>
        </w:rPr>
      </w:pPr>
    </w:p>
    <w:p w14:paraId="05557E9F" w14:textId="56A10E28" w:rsidR="00CB3977" w:rsidRPr="00A11BD8" w:rsidRDefault="00CB3977" w:rsidP="00D2227F">
      <w:pPr>
        <w:pStyle w:val="Paragraphedeliste"/>
        <w:numPr>
          <w:ilvl w:val="0"/>
          <w:numId w:val="22"/>
        </w:numPr>
        <w:spacing w:before="240" w:after="480"/>
        <w:jc w:val="both"/>
        <w:rPr>
          <w:color w:val="4472C4" w:themeColor="accent1"/>
          <w:sz w:val="28"/>
          <w:szCs w:val="28"/>
          <w:u w:val="single" w:color="4472C4" w:themeColor="accent1"/>
        </w:rPr>
      </w:pPr>
      <w:r w:rsidRPr="00A11BD8">
        <w:rPr>
          <w:color w:val="4472C4" w:themeColor="accent1"/>
          <w:sz w:val="28"/>
          <w:szCs w:val="28"/>
          <w:u w:val="single" w:color="4472C4" w:themeColor="accent1"/>
        </w:rPr>
        <w:t>Atténuation de la menace</w:t>
      </w:r>
    </w:p>
    <w:p w14:paraId="1C444D8B" w14:textId="77777777" w:rsidR="000B03AF" w:rsidRPr="00C4092E" w:rsidRDefault="000B03AF" w:rsidP="006C27FF">
      <w:pPr>
        <w:pStyle w:val="Paragraphedeliste"/>
        <w:spacing w:after="0"/>
        <w:ind w:left="714"/>
        <w:jc w:val="both"/>
        <w:rPr>
          <w:color w:val="2F5496" w:themeColor="accent1" w:themeShade="BF"/>
          <w:sz w:val="16"/>
          <w:szCs w:val="16"/>
          <w:u w:val="single" w:color="4472C4" w:themeColor="accent1"/>
        </w:rPr>
      </w:pPr>
    </w:p>
    <w:p w14:paraId="3BE755B4" w14:textId="7CD37802" w:rsidR="00CB3977" w:rsidRPr="009A173A" w:rsidRDefault="009A173A" w:rsidP="00C03C30">
      <w:pPr>
        <w:pStyle w:val="Paragraphedeliste"/>
        <w:numPr>
          <w:ilvl w:val="0"/>
          <w:numId w:val="20"/>
        </w:numPr>
        <w:spacing w:before="120"/>
        <w:ind w:left="1434" w:hanging="357"/>
        <w:jc w:val="both"/>
        <w:rPr>
          <w:sz w:val="24"/>
          <w:szCs w:val="24"/>
        </w:rPr>
      </w:pPr>
      <w:r w:rsidRPr="009A173A">
        <w:rPr>
          <w:sz w:val="24"/>
          <w:szCs w:val="24"/>
        </w:rPr>
        <w:t>Les intervenants sont principalement des ressortissants belges ou des personnes résidant en Belgique ;</w:t>
      </w:r>
    </w:p>
    <w:p w14:paraId="762D7354" w14:textId="57B352D2" w:rsidR="00FE134C" w:rsidRPr="00712873" w:rsidRDefault="00FE134C" w:rsidP="00962D23">
      <w:pPr>
        <w:ind w:left="714"/>
        <w:contextualSpacing/>
        <w:jc w:val="both"/>
        <w:rPr>
          <w:rFonts w:eastAsia="Times New Roman" w:cs="Times New Roman"/>
          <w:sz w:val="24"/>
          <w:szCs w:val="24"/>
        </w:rPr>
      </w:pPr>
      <w:r w:rsidRPr="00712873">
        <w:rPr>
          <w:sz w:val="24"/>
          <w:szCs w:val="24"/>
        </w:rPr>
        <w:t>Toutefois, il y a lieu d’être attentifs aux situations suivantes :</w:t>
      </w:r>
    </w:p>
    <w:p w14:paraId="5C75271F" w14:textId="059E9220" w:rsidR="005C0D9E" w:rsidRPr="00A11BD8" w:rsidRDefault="00936738" w:rsidP="00962D23">
      <w:pPr>
        <w:pStyle w:val="Paragraphedeliste"/>
        <w:numPr>
          <w:ilvl w:val="0"/>
          <w:numId w:val="22"/>
        </w:numPr>
        <w:spacing w:before="240"/>
        <w:jc w:val="both"/>
        <w:rPr>
          <w:color w:val="4472C4" w:themeColor="accent1"/>
          <w:sz w:val="28"/>
          <w:szCs w:val="28"/>
          <w:u w:val="single" w:color="4472C4" w:themeColor="accent1"/>
        </w:rPr>
      </w:pPr>
      <w:r w:rsidRPr="00A11BD8">
        <w:rPr>
          <w:color w:val="4472C4" w:themeColor="accent1"/>
          <w:sz w:val="28"/>
          <w:szCs w:val="28"/>
          <w:u w:val="single" w:color="4472C4" w:themeColor="accent1"/>
        </w:rPr>
        <w:t>Gouvernance :</w:t>
      </w:r>
      <w:r w:rsidR="00C512B4" w:rsidRPr="00A11BD8">
        <w:rPr>
          <w:color w:val="4472C4" w:themeColor="accent1"/>
          <w:sz w:val="28"/>
          <w:szCs w:val="28"/>
          <w:u w:val="single" w:color="4472C4" w:themeColor="accent1"/>
        </w:rPr>
        <w:t xml:space="preserve"> </w:t>
      </w:r>
      <w:r w:rsidR="000D7969" w:rsidRPr="00A11BD8">
        <w:rPr>
          <w:color w:val="4472C4" w:themeColor="accent1"/>
          <w:sz w:val="28"/>
          <w:szCs w:val="28"/>
          <w:u w:val="single" w:color="4472C4" w:themeColor="accent1"/>
        </w:rPr>
        <w:t>forme juridique et actionnariats</w:t>
      </w:r>
    </w:p>
    <w:p w14:paraId="6C94F3E2" w14:textId="77777777" w:rsidR="00712873" w:rsidRPr="00C4092E" w:rsidRDefault="00712873" w:rsidP="006C27FF">
      <w:pPr>
        <w:pStyle w:val="Paragraphedeliste"/>
        <w:spacing w:before="240"/>
        <w:ind w:left="714"/>
        <w:jc w:val="both"/>
        <w:rPr>
          <w:color w:val="4472C4" w:themeColor="accent1"/>
          <w:sz w:val="16"/>
          <w:szCs w:val="16"/>
          <w:u w:val="single" w:color="4472C4" w:themeColor="accent1"/>
        </w:rPr>
      </w:pPr>
    </w:p>
    <w:p w14:paraId="74036AD2" w14:textId="35F08AB6" w:rsidR="00AE7B54" w:rsidRDefault="000B03AF" w:rsidP="00C03C30">
      <w:pPr>
        <w:pStyle w:val="Paragraphedeliste"/>
        <w:numPr>
          <w:ilvl w:val="0"/>
          <w:numId w:val="2"/>
        </w:numPr>
        <w:ind w:left="1434" w:hanging="357"/>
        <w:jc w:val="both"/>
        <w:rPr>
          <w:sz w:val="24"/>
          <w:szCs w:val="24"/>
        </w:rPr>
      </w:pPr>
      <w:r>
        <w:rPr>
          <w:sz w:val="24"/>
          <w:szCs w:val="24"/>
        </w:rPr>
        <w:t xml:space="preserve">Sociétés dont les actionnaires sont </w:t>
      </w:r>
      <w:r w:rsidR="009A173A">
        <w:rPr>
          <w:sz w:val="24"/>
          <w:szCs w:val="24"/>
        </w:rPr>
        <w:t>les « salariés »</w:t>
      </w:r>
      <w:r w:rsidR="000D7969">
        <w:rPr>
          <w:sz w:val="24"/>
          <w:szCs w:val="24"/>
        </w:rPr>
        <w:t> :</w:t>
      </w:r>
      <w:r w:rsidR="009A173A">
        <w:rPr>
          <w:sz w:val="24"/>
          <w:szCs w:val="24"/>
        </w:rPr>
        <w:t xml:space="preserve"> Afin d’éviter les charges sociales, le </w:t>
      </w:r>
      <w:r w:rsidR="00B640E0">
        <w:rPr>
          <w:sz w:val="24"/>
          <w:szCs w:val="24"/>
        </w:rPr>
        <w:t>d</w:t>
      </w:r>
      <w:r w:rsidR="009A173A">
        <w:rPr>
          <w:sz w:val="24"/>
          <w:szCs w:val="24"/>
        </w:rPr>
        <w:t>irigeant attribue quelques actions à son personnel pour les engager so</w:t>
      </w:r>
      <w:r w:rsidR="00366426">
        <w:rPr>
          <w:sz w:val="24"/>
          <w:szCs w:val="24"/>
        </w:rPr>
        <w:t>us</w:t>
      </w:r>
      <w:r w:rsidR="009A173A">
        <w:rPr>
          <w:sz w:val="24"/>
          <w:szCs w:val="24"/>
        </w:rPr>
        <w:t xml:space="preserve"> un statut d’indépendant (faux gérant)</w:t>
      </w:r>
      <w:r w:rsidR="000D7969" w:rsidRPr="000D7969">
        <w:rPr>
          <w:sz w:val="24"/>
          <w:szCs w:val="24"/>
        </w:rPr>
        <w:t>.</w:t>
      </w:r>
    </w:p>
    <w:p w14:paraId="41B8AB1F" w14:textId="007885FA" w:rsidR="009A173A" w:rsidRDefault="009A173A" w:rsidP="00C03C30">
      <w:pPr>
        <w:pStyle w:val="Paragraphedeliste"/>
        <w:numPr>
          <w:ilvl w:val="0"/>
          <w:numId w:val="2"/>
        </w:numPr>
        <w:ind w:left="1434" w:hanging="357"/>
        <w:jc w:val="both"/>
        <w:rPr>
          <w:sz w:val="24"/>
          <w:szCs w:val="24"/>
        </w:rPr>
      </w:pPr>
      <w:r>
        <w:rPr>
          <w:sz w:val="24"/>
          <w:szCs w:val="24"/>
        </w:rPr>
        <w:t>Gérants qui sont des hommes de paille</w:t>
      </w:r>
    </w:p>
    <w:p w14:paraId="66ADDACD" w14:textId="3D78C8CD" w:rsidR="009A173A" w:rsidRPr="00712873" w:rsidRDefault="009A173A" w:rsidP="00C03C30">
      <w:pPr>
        <w:pStyle w:val="Paragraphedeliste"/>
        <w:numPr>
          <w:ilvl w:val="0"/>
          <w:numId w:val="2"/>
        </w:numPr>
        <w:ind w:left="1434" w:hanging="357"/>
        <w:jc w:val="both"/>
        <w:rPr>
          <w:sz w:val="24"/>
          <w:szCs w:val="24"/>
        </w:rPr>
      </w:pPr>
      <w:r>
        <w:rPr>
          <w:sz w:val="24"/>
          <w:szCs w:val="24"/>
        </w:rPr>
        <w:t>O</w:t>
      </w:r>
      <w:r w:rsidRPr="009A173A">
        <w:rPr>
          <w:sz w:val="24"/>
          <w:szCs w:val="24"/>
        </w:rPr>
        <w:t>bjet</w:t>
      </w:r>
      <w:r w:rsidR="00366426">
        <w:rPr>
          <w:sz w:val="24"/>
          <w:szCs w:val="24"/>
        </w:rPr>
        <w:t xml:space="preserve"> </w:t>
      </w:r>
      <w:r w:rsidRPr="009A173A">
        <w:rPr>
          <w:sz w:val="24"/>
          <w:szCs w:val="24"/>
        </w:rPr>
        <w:t xml:space="preserve"> vague et étendu</w:t>
      </w:r>
    </w:p>
    <w:p w14:paraId="3A1F16CC" w14:textId="77777777" w:rsidR="00AE7B54" w:rsidRPr="009A173A" w:rsidRDefault="00AE7B54" w:rsidP="006C27FF">
      <w:pPr>
        <w:pStyle w:val="Paragraphedeliste"/>
        <w:ind w:left="1151"/>
        <w:jc w:val="both"/>
        <w:rPr>
          <w:sz w:val="16"/>
          <w:szCs w:val="16"/>
        </w:rPr>
      </w:pPr>
    </w:p>
    <w:p w14:paraId="652AADDA" w14:textId="6AC15B48" w:rsidR="00C512B4" w:rsidRPr="00A11BD8" w:rsidRDefault="00C512B4" w:rsidP="00962D23">
      <w:pPr>
        <w:pStyle w:val="Paragraphedeliste"/>
        <w:numPr>
          <w:ilvl w:val="0"/>
          <w:numId w:val="22"/>
        </w:numPr>
        <w:spacing w:before="240"/>
        <w:jc w:val="both"/>
        <w:rPr>
          <w:color w:val="4472C4" w:themeColor="accent1"/>
          <w:sz w:val="28"/>
          <w:szCs w:val="28"/>
          <w:u w:val="single" w:color="4472C4" w:themeColor="accent1"/>
        </w:rPr>
      </w:pPr>
      <w:r w:rsidRPr="00A11BD8">
        <w:rPr>
          <w:color w:val="4472C4" w:themeColor="accent1"/>
          <w:sz w:val="28"/>
          <w:szCs w:val="28"/>
          <w:u w:val="single" w:color="4472C4" w:themeColor="accent1"/>
        </w:rPr>
        <w:lastRenderedPageBreak/>
        <w:t>Opérations suspectes :</w:t>
      </w:r>
    </w:p>
    <w:p w14:paraId="434AA601" w14:textId="77777777" w:rsidR="00C512B4" w:rsidRPr="00C4092E" w:rsidRDefault="00C512B4" w:rsidP="006C27FF">
      <w:pPr>
        <w:pStyle w:val="Paragraphedeliste"/>
        <w:jc w:val="both"/>
        <w:rPr>
          <w:sz w:val="16"/>
          <w:szCs w:val="16"/>
        </w:rPr>
      </w:pPr>
    </w:p>
    <w:p w14:paraId="0C24422E" w14:textId="715450A9" w:rsidR="00712873" w:rsidRDefault="009A173A" w:rsidP="00C03C30">
      <w:pPr>
        <w:pStyle w:val="Paragraphedeliste"/>
        <w:numPr>
          <w:ilvl w:val="0"/>
          <w:numId w:val="2"/>
        </w:numPr>
        <w:ind w:left="1434" w:hanging="357"/>
        <w:jc w:val="both"/>
        <w:rPr>
          <w:sz w:val="24"/>
          <w:szCs w:val="24"/>
        </w:rPr>
      </w:pPr>
      <w:r>
        <w:rPr>
          <w:sz w:val="24"/>
          <w:szCs w:val="24"/>
        </w:rPr>
        <w:t>Opération avec une coquille vide</w:t>
      </w:r>
    </w:p>
    <w:p w14:paraId="209C2E9B" w14:textId="78A4FC39" w:rsidR="002D05F2" w:rsidRPr="00712873" w:rsidRDefault="009A173A" w:rsidP="00C03C30">
      <w:pPr>
        <w:pStyle w:val="Paragraphedeliste"/>
        <w:numPr>
          <w:ilvl w:val="0"/>
          <w:numId w:val="2"/>
        </w:numPr>
        <w:ind w:left="1434" w:hanging="357"/>
        <w:jc w:val="both"/>
        <w:rPr>
          <w:sz w:val="24"/>
          <w:szCs w:val="24"/>
        </w:rPr>
      </w:pPr>
      <w:r>
        <w:rPr>
          <w:sz w:val="24"/>
          <w:szCs w:val="24"/>
        </w:rPr>
        <w:t>Rotation importante de gérants</w:t>
      </w:r>
    </w:p>
    <w:p w14:paraId="23D7BCBA" w14:textId="34343CBE" w:rsidR="000D7969" w:rsidRDefault="000D7969" w:rsidP="00C03C30">
      <w:pPr>
        <w:pStyle w:val="Paragraphedeliste"/>
        <w:numPr>
          <w:ilvl w:val="0"/>
          <w:numId w:val="2"/>
        </w:numPr>
        <w:ind w:left="1434" w:hanging="357"/>
        <w:jc w:val="both"/>
        <w:rPr>
          <w:sz w:val="24"/>
          <w:szCs w:val="24"/>
        </w:rPr>
      </w:pPr>
      <w:r>
        <w:rPr>
          <w:sz w:val="24"/>
          <w:szCs w:val="24"/>
        </w:rPr>
        <w:t>Fausses factures</w:t>
      </w:r>
    </w:p>
    <w:p w14:paraId="664E62E4" w14:textId="02628F15" w:rsidR="009A173A" w:rsidRDefault="009A173A" w:rsidP="00C03C30">
      <w:pPr>
        <w:pStyle w:val="Paragraphedeliste"/>
        <w:numPr>
          <w:ilvl w:val="0"/>
          <w:numId w:val="2"/>
        </w:numPr>
        <w:ind w:left="1434" w:hanging="357"/>
        <w:jc w:val="both"/>
        <w:rPr>
          <w:sz w:val="24"/>
          <w:szCs w:val="24"/>
        </w:rPr>
      </w:pPr>
      <w:r>
        <w:rPr>
          <w:sz w:val="24"/>
          <w:szCs w:val="24"/>
        </w:rPr>
        <w:t>M</w:t>
      </w:r>
      <w:r w:rsidRPr="009A173A">
        <w:rPr>
          <w:sz w:val="24"/>
          <w:szCs w:val="24"/>
        </w:rPr>
        <w:t>ain d'œuvre non déclarée</w:t>
      </w:r>
      <w:r>
        <w:rPr>
          <w:sz w:val="24"/>
          <w:szCs w:val="24"/>
        </w:rPr>
        <w:t xml:space="preserve">  </w:t>
      </w:r>
    </w:p>
    <w:p w14:paraId="633515CB" w14:textId="7910AAC5" w:rsidR="000D7969" w:rsidRDefault="009A173A" w:rsidP="00C03C30">
      <w:pPr>
        <w:pStyle w:val="Paragraphedeliste"/>
        <w:numPr>
          <w:ilvl w:val="0"/>
          <w:numId w:val="2"/>
        </w:numPr>
        <w:ind w:left="1434" w:hanging="357"/>
        <w:jc w:val="both"/>
        <w:rPr>
          <w:sz w:val="24"/>
          <w:szCs w:val="24"/>
        </w:rPr>
      </w:pPr>
      <w:r w:rsidRPr="004A4CFA">
        <w:rPr>
          <w:i/>
          <w:iCs/>
          <w:sz w:val="24"/>
          <w:szCs w:val="24"/>
        </w:rPr>
        <w:t>Dumping social</w:t>
      </w:r>
      <w:r>
        <w:rPr>
          <w:sz w:val="24"/>
          <w:szCs w:val="24"/>
        </w:rPr>
        <w:t xml:space="preserve"> – main d’œuvre </w:t>
      </w:r>
      <w:r w:rsidR="00891D67">
        <w:rPr>
          <w:sz w:val="24"/>
          <w:szCs w:val="24"/>
        </w:rPr>
        <w:t>détachée à moindre coût</w:t>
      </w:r>
      <w:r>
        <w:rPr>
          <w:sz w:val="24"/>
          <w:szCs w:val="24"/>
        </w:rPr>
        <w:t xml:space="preserve"> (engagée par une entreprise étrangère et </w:t>
      </w:r>
      <w:r w:rsidR="00891D67">
        <w:rPr>
          <w:sz w:val="24"/>
          <w:szCs w:val="24"/>
        </w:rPr>
        <w:t xml:space="preserve">travaillant sur des chantiers en Belgique) </w:t>
      </w:r>
    </w:p>
    <w:p w14:paraId="58C9B499" w14:textId="061C0886" w:rsidR="009A173A" w:rsidRDefault="009A173A" w:rsidP="00C03C30">
      <w:pPr>
        <w:pStyle w:val="Paragraphedeliste"/>
        <w:numPr>
          <w:ilvl w:val="0"/>
          <w:numId w:val="2"/>
        </w:numPr>
        <w:ind w:left="1434" w:hanging="357"/>
        <w:jc w:val="both"/>
        <w:rPr>
          <w:sz w:val="24"/>
          <w:szCs w:val="24"/>
        </w:rPr>
      </w:pPr>
      <w:r>
        <w:rPr>
          <w:sz w:val="24"/>
          <w:szCs w:val="24"/>
        </w:rPr>
        <w:t>Faux indépendants</w:t>
      </w:r>
    </w:p>
    <w:p w14:paraId="521D1381" w14:textId="53122FDD" w:rsidR="009B468B" w:rsidRDefault="009B468B" w:rsidP="006C27FF">
      <w:pPr>
        <w:jc w:val="both"/>
        <w:rPr>
          <w:sz w:val="24"/>
          <w:szCs w:val="24"/>
        </w:rPr>
      </w:pPr>
      <w:r>
        <w:rPr>
          <w:sz w:val="24"/>
          <w:szCs w:val="24"/>
        </w:rPr>
        <w:br w:type="page"/>
      </w:r>
    </w:p>
    <w:p w14:paraId="7BC31696" w14:textId="77777777" w:rsidR="009A173A" w:rsidRDefault="009A173A" w:rsidP="006C27FF">
      <w:pPr>
        <w:pStyle w:val="Paragraphedeliste"/>
        <w:ind w:left="1151"/>
        <w:jc w:val="both"/>
        <w:rPr>
          <w:sz w:val="24"/>
          <w:szCs w:val="24"/>
        </w:rPr>
      </w:pPr>
    </w:p>
    <w:p w14:paraId="785BDCD9" w14:textId="10D5A891" w:rsidR="00722FE8" w:rsidRPr="00C4092E" w:rsidRDefault="00C4092E" w:rsidP="00C03C30">
      <w:pPr>
        <w:pStyle w:val="Default"/>
        <w:jc w:val="center"/>
        <w:rPr>
          <w:b/>
          <w:bCs/>
          <w:sz w:val="32"/>
          <w:szCs w:val="32"/>
          <w:lang w:val="fr-BE"/>
        </w:rPr>
      </w:pPr>
      <w:r>
        <w:rPr>
          <w:b/>
          <w:bCs/>
          <w:sz w:val="32"/>
          <w:szCs w:val="32"/>
          <w:lang w:val="fr-BE"/>
        </w:rPr>
        <w:t>Extrait du r</w:t>
      </w:r>
      <w:r w:rsidR="000D7969" w:rsidRPr="00C4092E">
        <w:rPr>
          <w:b/>
          <w:bCs/>
          <w:sz w:val="32"/>
          <w:szCs w:val="32"/>
          <w:lang w:val="fr-BE"/>
        </w:rPr>
        <w:t>apport de la CTIF - 2016 :</w:t>
      </w:r>
    </w:p>
    <w:p w14:paraId="2F4B0269" w14:textId="361868EF" w:rsidR="000D7969" w:rsidRDefault="000D7969" w:rsidP="006C27FF">
      <w:pPr>
        <w:pStyle w:val="Paragraphedeliste"/>
        <w:ind w:left="1151"/>
        <w:jc w:val="both"/>
        <w:rPr>
          <w:sz w:val="24"/>
          <w:szCs w:val="24"/>
        </w:rPr>
      </w:pPr>
    </w:p>
    <w:p w14:paraId="439735DE" w14:textId="238BCF02" w:rsidR="00C4092E" w:rsidRPr="00C4092E" w:rsidRDefault="00C4092E" w:rsidP="006C27FF">
      <w:pPr>
        <w:pStyle w:val="Corpsdetexte"/>
        <w:spacing w:line="247" w:lineRule="auto"/>
        <w:ind w:left="1106" w:right="567" w:firstLine="141"/>
        <w:jc w:val="both"/>
        <w:rPr>
          <w:b/>
          <w:bCs/>
          <w:color w:val="0F0F0F"/>
          <w:w w:val="105"/>
        </w:rPr>
      </w:pPr>
      <w:r w:rsidRPr="00C4092E">
        <w:rPr>
          <w:b/>
          <w:bCs/>
          <w:color w:val="0F0F0F"/>
          <w:w w:val="105"/>
        </w:rPr>
        <w:t xml:space="preserve">Le secteur </w:t>
      </w:r>
      <w:r w:rsidR="00891D67">
        <w:rPr>
          <w:b/>
          <w:bCs/>
          <w:color w:val="0F0F0F"/>
          <w:w w:val="105"/>
        </w:rPr>
        <w:t>de la construction</w:t>
      </w:r>
    </w:p>
    <w:p w14:paraId="69C2E3D8" w14:textId="77777777" w:rsidR="00C4092E" w:rsidRDefault="00C4092E" w:rsidP="006C27FF">
      <w:pPr>
        <w:pStyle w:val="Corpsdetexte"/>
        <w:spacing w:line="247" w:lineRule="auto"/>
        <w:ind w:left="567" w:right="567" w:firstLine="3"/>
        <w:jc w:val="both"/>
        <w:rPr>
          <w:color w:val="0F0F0F"/>
          <w:w w:val="105"/>
        </w:rPr>
      </w:pPr>
    </w:p>
    <w:p w14:paraId="0C5F7C3D" w14:textId="77777777" w:rsidR="00891D67" w:rsidRDefault="00891D67" w:rsidP="006C27FF">
      <w:pPr>
        <w:pStyle w:val="Corpsdetexte"/>
        <w:spacing w:line="247" w:lineRule="auto"/>
        <w:ind w:leftChars="567" w:left="1248" w:rightChars="567" w:right="1247" w:hanging="1"/>
        <w:jc w:val="both"/>
      </w:pPr>
      <w:r>
        <w:rPr>
          <w:color w:val="0F0F0F"/>
          <w:w w:val="105"/>
        </w:rPr>
        <w:t>Plusieurs</w:t>
      </w:r>
      <w:r>
        <w:rPr>
          <w:color w:val="0F0F0F"/>
          <w:spacing w:val="-7"/>
          <w:w w:val="105"/>
        </w:rPr>
        <w:t xml:space="preserve"> </w:t>
      </w:r>
      <w:r>
        <w:rPr>
          <w:color w:val="0F0F0F"/>
          <w:w w:val="105"/>
        </w:rPr>
        <w:t>éléments</w:t>
      </w:r>
      <w:r>
        <w:rPr>
          <w:color w:val="0F0F0F"/>
          <w:spacing w:val="-6"/>
          <w:w w:val="105"/>
        </w:rPr>
        <w:t xml:space="preserve"> </w:t>
      </w:r>
      <w:r>
        <w:rPr>
          <w:color w:val="0F0F0F"/>
          <w:w w:val="105"/>
        </w:rPr>
        <w:t>rendent</w:t>
      </w:r>
      <w:r>
        <w:rPr>
          <w:color w:val="0F0F0F"/>
          <w:spacing w:val="-8"/>
          <w:w w:val="105"/>
        </w:rPr>
        <w:t xml:space="preserve"> </w:t>
      </w:r>
      <w:r>
        <w:rPr>
          <w:color w:val="0F0F0F"/>
          <w:w w:val="105"/>
        </w:rPr>
        <w:t>le</w:t>
      </w:r>
      <w:r>
        <w:rPr>
          <w:color w:val="0F0F0F"/>
          <w:spacing w:val="-15"/>
          <w:w w:val="105"/>
        </w:rPr>
        <w:t xml:space="preserve"> </w:t>
      </w:r>
      <w:r>
        <w:rPr>
          <w:color w:val="0F0F0F"/>
          <w:w w:val="105"/>
        </w:rPr>
        <w:t>secteur</w:t>
      </w:r>
      <w:r>
        <w:rPr>
          <w:color w:val="0F0F0F"/>
          <w:spacing w:val="-9"/>
          <w:w w:val="105"/>
        </w:rPr>
        <w:t xml:space="preserve"> </w:t>
      </w:r>
      <w:r>
        <w:rPr>
          <w:color w:val="0F0F0F"/>
          <w:w w:val="105"/>
        </w:rPr>
        <w:t>de</w:t>
      </w:r>
      <w:r>
        <w:rPr>
          <w:color w:val="0F0F0F"/>
          <w:spacing w:val="-15"/>
          <w:w w:val="105"/>
        </w:rPr>
        <w:t xml:space="preserve"> </w:t>
      </w:r>
      <w:r>
        <w:rPr>
          <w:color w:val="0F0F0F"/>
          <w:w w:val="105"/>
        </w:rPr>
        <w:t>la</w:t>
      </w:r>
      <w:r>
        <w:rPr>
          <w:color w:val="0F0F0F"/>
          <w:spacing w:val="-11"/>
          <w:w w:val="105"/>
        </w:rPr>
        <w:t xml:space="preserve"> </w:t>
      </w:r>
      <w:r>
        <w:rPr>
          <w:color w:val="0F0F0F"/>
          <w:w w:val="105"/>
        </w:rPr>
        <w:t>construction vulnérable</w:t>
      </w:r>
      <w:r>
        <w:rPr>
          <w:color w:val="0F0F0F"/>
          <w:spacing w:val="-3"/>
          <w:w w:val="105"/>
        </w:rPr>
        <w:t xml:space="preserve"> </w:t>
      </w:r>
      <w:r>
        <w:rPr>
          <w:color w:val="0F0F0F"/>
          <w:w w:val="105"/>
        </w:rPr>
        <w:t>en</w:t>
      </w:r>
      <w:r>
        <w:rPr>
          <w:color w:val="0F0F0F"/>
          <w:spacing w:val="-8"/>
          <w:w w:val="105"/>
        </w:rPr>
        <w:t xml:space="preserve"> </w:t>
      </w:r>
      <w:r>
        <w:rPr>
          <w:color w:val="0F0F0F"/>
          <w:w w:val="105"/>
        </w:rPr>
        <w:t>matière</w:t>
      </w:r>
      <w:r>
        <w:rPr>
          <w:color w:val="0F0F0F"/>
          <w:spacing w:val="-3"/>
          <w:w w:val="105"/>
        </w:rPr>
        <w:t xml:space="preserve"> </w:t>
      </w:r>
      <w:r>
        <w:rPr>
          <w:color w:val="0F0F0F"/>
          <w:w w:val="105"/>
        </w:rPr>
        <w:t>de</w:t>
      </w:r>
      <w:r>
        <w:rPr>
          <w:color w:val="0F0F0F"/>
          <w:spacing w:val="34"/>
          <w:w w:val="105"/>
        </w:rPr>
        <w:t xml:space="preserve"> </w:t>
      </w:r>
      <w:r>
        <w:rPr>
          <w:color w:val="0F0F0F"/>
          <w:w w:val="105"/>
        </w:rPr>
        <w:t>blanchiment. L'un des principaux éléments est le recours à des sous-traitants derrière lesquels peuvent se cacher</w:t>
      </w:r>
      <w:r>
        <w:rPr>
          <w:color w:val="0F0F0F"/>
          <w:spacing w:val="-15"/>
          <w:w w:val="105"/>
        </w:rPr>
        <w:t xml:space="preserve"> </w:t>
      </w:r>
      <w:r>
        <w:rPr>
          <w:color w:val="0F0F0F"/>
          <w:w w:val="105"/>
        </w:rPr>
        <w:t>diverses</w:t>
      </w:r>
      <w:r>
        <w:rPr>
          <w:color w:val="0F0F0F"/>
          <w:spacing w:val="-14"/>
          <w:w w:val="105"/>
        </w:rPr>
        <w:t xml:space="preserve"> </w:t>
      </w:r>
      <w:r>
        <w:rPr>
          <w:color w:val="0F0F0F"/>
          <w:w w:val="105"/>
        </w:rPr>
        <w:t>sociétés</w:t>
      </w:r>
      <w:r>
        <w:rPr>
          <w:color w:val="0F0F0F"/>
          <w:spacing w:val="-15"/>
          <w:w w:val="105"/>
        </w:rPr>
        <w:t xml:space="preserve"> </w:t>
      </w:r>
      <w:r>
        <w:rPr>
          <w:color w:val="0F0F0F"/>
          <w:w w:val="105"/>
        </w:rPr>
        <w:t>dont</w:t>
      </w:r>
      <w:r>
        <w:rPr>
          <w:color w:val="0F0F0F"/>
          <w:spacing w:val="-14"/>
          <w:w w:val="105"/>
        </w:rPr>
        <w:t xml:space="preserve"> </w:t>
      </w:r>
      <w:r>
        <w:rPr>
          <w:color w:val="0F0F0F"/>
          <w:w w:val="105"/>
        </w:rPr>
        <w:t>les</w:t>
      </w:r>
      <w:r>
        <w:rPr>
          <w:color w:val="0F0F0F"/>
          <w:spacing w:val="-15"/>
          <w:w w:val="105"/>
        </w:rPr>
        <w:t xml:space="preserve"> </w:t>
      </w:r>
      <w:r>
        <w:rPr>
          <w:color w:val="0F0F0F"/>
          <w:w w:val="105"/>
        </w:rPr>
        <w:t>gérants</w:t>
      </w:r>
      <w:r>
        <w:rPr>
          <w:color w:val="0F0F0F"/>
          <w:spacing w:val="-14"/>
          <w:w w:val="105"/>
        </w:rPr>
        <w:t xml:space="preserve"> </w:t>
      </w:r>
      <w:r>
        <w:rPr>
          <w:color w:val="0F0F0F"/>
          <w:w w:val="105"/>
        </w:rPr>
        <w:t>juridiquement</w:t>
      </w:r>
      <w:r>
        <w:rPr>
          <w:color w:val="0F0F0F"/>
          <w:spacing w:val="-15"/>
          <w:w w:val="105"/>
        </w:rPr>
        <w:t xml:space="preserve"> </w:t>
      </w:r>
      <w:r>
        <w:rPr>
          <w:color w:val="0F0F0F"/>
          <w:w w:val="105"/>
        </w:rPr>
        <w:t>responsables</w:t>
      </w:r>
      <w:r>
        <w:rPr>
          <w:color w:val="0F0F0F"/>
          <w:spacing w:val="-14"/>
          <w:w w:val="105"/>
        </w:rPr>
        <w:t xml:space="preserve"> </w:t>
      </w:r>
      <w:r>
        <w:rPr>
          <w:color w:val="0F0F0F"/>
          <w:w w:val="105"/>
        </w:rPr>
        <w:t>sont</w:t>
      </w:r>
      <w:r>
        <w:rPr>
          <w:color w:val="0F0F0F"/>
          <w:spacing w:val="-14"/>
          <w:w w:val="105"/>
        </w:rPr>
        <w:t xml:space="preserve"> </w:t>
      </w:r>
      <w:r>
        <w:rPr>
          <w:color w:val="0F0F0F"/>
          <w:w w:val="105"/>
        </w:rPr>
        <w:t>des</w:t>
      </w:r>
      <w:r>
        <w:rPr>
          <w:color w:val="0F0F0F"/>
          <w:spacing w:val="-15"/>
          <w:w w:val="105"/>
        </w:rPr>
        <w:t xml:space="preserve"> </w:t>
      </w:r>
      <w:r>
        <w:rPr>
          <w:color w:val="0F0F0F"/>
          <w:w w:val="105"/>
        </w:rPr>
        <w:t>hommes</w:t>
      </w:r>
      <w:r>
        <w:rPr>
          <w:color w:val="0F0F0F"/>
          <w:spacing w:val="-14"/>
          <w:w w:val="105"/>
        </w:rPr>
        <w:t xml:space="preserve"> </w:t>
      </w:r>
      <w:r>
        <w:rPr>
          <w:color w:val="0F0F0F"/>
          <w:w w:val="105"/>
        </w:rPr>
        <w:t>de</w:t>
      </w:r>
      <w:r>
        <w:rPr>
          <w:color w:val="0F0F0F"/>
          <w:spacing w:val="-15"/>
          <w:w w:val="105"/>
        </w:rPr>
        <w:t xml:space="preserve"> </w:t>
      </w:r>
      <w:r>
        <w:rPr>
          <w:color w:val="0F0F0F"/>
          <w:w w:val="105"/>
        </w:rPr>
        <w:t>paille. A cela s'ajoute une grande rotation des gérants, compliquant ainsi les investigations et les poursuites,</w:t>
      </w:r>
      <w:r>
        <w:rPr>
          <w:color w:val="0F0F0F"/>
          <w:spacing w:val="-1"/>
          <w:w w:val="105"/>
        </w:rPr>
        <w:t xml:space="preserve"> </w:t>
      </w:r>
      <w:r>
        <w:rPr>
          <w:color w:val="0F0F0F"/>
          <w:w w:val="105"/>
        </w:rPr>
        <w:t>d'autant</w:t>
      </w:r>
      <w:r>
        <w:rPr>
          <w:color w:val="0F0F0F"/>
          <w:spacing w:val="-4"/>
          <w:w w:val="105"/>
        </w:rPr>
        <w:t xml:space="preserve"> </w:t>
      </w:r>
      <w:r>
        <w:rPr>
          <w:color w:val="0F0F0F"/>
          <w:w w:val="105"/>
        </w:rPr>
        <w:t>plus</w:t>
      </w:r>
      <w:r>
        <w:rPr>
          <w:color w:val="0F0F0F"/>
          <w:spacing w:val="-5"/>
          <w:w w:val="105"/>
        </w:rPr>
        <w:t xml:space="preserve"> </w:t>
      </w:r>
      <w:r>
        <w:rPr>
          <w:color w:val="0F0F0F"/>
          <w:w w:val="105"/>
        </w:rPr>
        <w:t>lorsque</w:t>
      </w:r>
      <w:r>
        <w:rPr>
          <w:color w:val="0F0F0F"/>
          <w:spacing w:val="-3"/>
          <w:w w:val="105"/>
        </w:rPr>
        <w:t xml:space="preserve"> </w:t>
      </w:r>
      <w:r>
        <w:rPr>
          <w:color w:val="0F0F0F"/>
          <w:w w:val="105"/>
        </w:rPr>
        <w:t>ces</w:t>
      </w:r>
      <w:r>
        <w:rPr>
          <w:color w:val="0F0F0F"/>
          <w:spacing w:val="-9"/>
          <w:w w:val="105"/>
        </w:rPr>
        <w:t xml:space="preserve"> </w:t>
      </w:r>
      <w:r>
        <w:rPr>
          <w:color w:val="0F0F0F"/>
          <w:w w:val="105"/>
        </w:rPr>
        <w:t>gérants</w:t>
      </w:r>
      <w:r>
        <w:rPr>
          <w:color w:val="0F0F0F"/>
          <w:spacing w:val="-6"/>
          <w:w w:val="105"/>
        </w:rPr>
        <w:t xml:space="preserve"> </w:t>
      </w:r>
      <w:r>
        <w:rPr>
          <w:color w:val="0F0F0F"/>
          <w:w w:val="105"/>
        </w:rPr>
        <w:t>sont</w:t>
      </w:r>
      <w:r>
        <w:rPr>
          <w:color w:val="0F0F0F"/>
          <w:spacing w:val="-10"/>
          <w:w w:val="105"/>
        </w:rPr>
        <w:t xml:space="preserve"> </w:t>
      </w:r>
      <w:r>
        <w:rPr>
          <w:color w:val="0F0F0F"/>
          <w:w w:val="105"/>
        </w:rPr>
        <w:t>des</w:t>
      </w:r>
      <w:r>
        <w:rPr>
          <w:color w:val="0F0F0F"/>
          <w:spacing w:val="-9"/>
          <w:w w:val="105"/>
        </w:rPr>
        <w:t xml:space="preserve"> </w:t>
      </w:r>
      <w:r>
        <w:rPr>
          <w:color w:val="0F0F0F"/>
          <w:w w:val="105"/>
        </w:rPr>
        <w:t>hommes</w:t>
      </w:r>
      <w:r>
        <w:rPr>
          <w:color w:val="0F0F0F"/>
          <w:spacing w:val="-3"/>
          <w:w w:val="105"/>
        </w:rPr>
        <w:t xml:space="preserve"> </w:t>
      </w:r>
      <w:r>
        <w:rPr>
          <w:color w:val="0F0F0F"/>
          <w:w w:val="105"/>
        </w:rPr>
        <w:t>de</w:t>
      </w:r>
      <w:r>
        <w:rPr>
          <w:color w:val="0F0F0F"/>
          <w:spacing w:val="-14"/>
          <w:w w:val="105"/>
        </w:rPr>
        <w:t xml:space="preserve"> </w:t>
      </w:r>
      <w:r>
        <w:rPr>
          <w:color w:val="0F0F0F"/>
          <w:w w:val="105"/>
        </w:rPr>
        <w:t>paille,</w:t>
      </w:r>
      <w:r>
        <w:rPr>
          <w:color w:val="0F0F0F"/>
          <w:spacing w:val="-6"/>
          <w:w w:val="105"/>
        </w:rPr>
        <w:t xml:space="preserve"> </w:t>
      </w:r>
      <w:r>
        <w:rPr>
          <w:color w:val="0F0F0F"/>
          <w:w w:val="105"/>
        </w:rPr>
        <w:t>totalement insolvables ou</w:t>
      </w:r>
      <w:r>
        <w:rPr>
          <w:color w:val="0F0F0F"/>
          <w:spacing w:val="-5"/>
          <w:w w:val="105"/>
        </w:rPr>
        <w:t xml:space="preserve"> </w:t>
      </w:r>
      <w:r>
        <w:rPr>
          <w:color w:val="0F0F0F"/>
          <w:w w:val="105"/>
        </w:rPr>
        <w:t>ayant disparu</w:t>
      </w:r>
      <w:r>
        <w:rPr>
          <w:color w:val="0F0F0F"/>
          <w:spacing w:val="-5"/>
          <w:w w:val="105"/>
        </w:rPr>
        <w:t xml:space="preserve"> </w:t>
      </w:r>
      <w:r>
        <w:rPr>
          <w:color w:val="0F0F0F"/>
          <w:w w:val="105"/>
        </w:rPr>
        <w:t>au moment où</w:t>
      </w:r>
      <w:r>
        <w:rPr>
          <w:color w:val="0F0F0F"/>
          <w:spacing w:val="-5"/>
          <w:w w:val="105"/>
        </w:rPr>
        <w:t xml:space="preserve"> </w:t>
      </w:r>
      <w:r>
        <w:rPr>
          <w:color w:val="0F0F0F"/>
          <w:w w:val="105"/>
        </w:rPr>
        <w:t>les</w:t>
      </w:r>
      <w:r>
        <w:rPr>
          <w:color w:val="0F0F0F"/>
          <w:spacing w:val="-9"/>
          <w:w w:val="105"/>
        </w:rPr>
        <w:t xml:space="preserve"> </w:t>
      </w:r>
      <w:r>
        <w:rPr>
          <w:color w:val="0F0F0F"/>
          <w:w w:val="105"/>
        </w:rPr>
        <w:t>opérations frauduleuses seront mises</w:t>
      </w:r>
      <w:r>
        <w:rPr>
          <w:color w:val="0F0F0F"/>
          <w:spacing w:val="-5"/>
          <w:w w:val="105"/>
        </w:rPr>
        <w:t xml:space="preserve"> </w:t>
      </w:r>
      <w:r>
        <w:rPr>
          <w:color w:val="0F0F0F"/>
          <w:w w:val="105"/>
        </w:rPr>
        <w:t>au</w:t>
      </w:r>
      <w:r>
        <w:rPr>
          <w:color w:val="0F0F0F"/>
          <w:spacing w:val="-11"/>
          <w:w w:val="105"/>
        </w:rPr>
        <w:t xml:space="preserve"> </w:t>
      </w:r>
      <w:r>
        <w:rPr>
          <w:color w:val="0F0F0F"/>
          <w:w w:val="105"/>
        </w:rPr>
        <w:t>jour.</w:t>
      </w:r>
    </w:p>
    <w:p w14:paraId="462DE3CA" w14:textId="77777777" w:rsidR="00891D67" w:rsidRDefault="00891D67" w:rsidP="00C03C30">
      <w:pPr>
        <w:pStyle w:val="Corpsdetexte"/>
        <w:spacing w:before="5"/>
        <w:ind w:leftChars="567" w:left="1247" w:rightChars="567" w:right="1247"/>
        <w:jc w:val="both"/>
      </w:pPr>
    </w:p>
    <w:p w14:paraId="69888C9F" w14:textId="77777777" w:rsidR="00891D67" w:rsidRDefault="00891D67" w:rsidP="006C27FF">
      <w:pPr>
        <w:pStyle w:val="Corpsdetexte"/>
        <w:spacing w:line="247" w:lineRule="auto"/>
        <w:ind w:leftChars="567" w:left="1248" w:rightChars="567" w:right="1247" w:hanging="1"/>
        <w:jc w:val="both"/>
      </w:pPr>
      <w:r>
        <w:rPr>
          <w:color w:val="0F0F0F"/>
        </w:rPr>
        <w:t>Dans ce secteur, on observe également un nombre important de coquilles vides, de sociétés dormantes ainsi que la production de faux documents, surtout en matière de fraude sociale. Le recours</w:t>
      </w:r>
      <w:r>
        <w:rPr>
          <w:color w:val="0F0F0F"/>
          <w:spacing w:val="31"/>
        </w:rPr>
        <w:t xml:space="preserve"> </w:t>
      </w:r>
      <w:r>
        <w:rPr>
          <w:color w:val="0F0F0F"/>
        </w:rPr>
        <w:t>à</w:t>
      </w:r>
      <w:r>
        <w:rPr>
          <w:color w:val="0F0F0F"/>
          <w:spacing w:val="16"/>
        </w:rPr>
        <w:t xml:space="preserve"> </w:t>
      </w:r>
      <w:r>
        <w:rPr>
          <w:color w:val="0F0F0F"/>
        </w:rPr>
        <w:t>des</w:t>
      </w:r>
      <w:r>
        <w:rPr>
          <w:color w:val="0F0F0F"/>
          <w:spacing w:val="17"/>
        </w:rPr>
        <w:t xml:space="preserve"> </w:t>
      </w:r>
      <w:r>
        <w:rPr>
          <w:color w:val="0F0F0F"/>
        </w:rPr>
        <w:t>objets</w:t>
      </w:r>
      <w:r>
        <w:rPr>
          <w:color w:val="0F0F0F"/>
          <w:spacing w:val="25"/>
        </w:rPr>
        <w:t xml:space="preserve"> </w:t>
      </w:r>
      <w:r>
        <w:rPr>
          <w:color w:val="0F0F0F"/>
        </w:rPr>
        <w:t>sociaux</w:t>
      </w:r>
      <w:r>
        <w:rPr>
          <w:color w:val="0F0F0F"/>
          <w:spacing w:val="40"/>
        </w:rPr>
        <w:t xml:space="preserve"> </w:t>
      </w:r>
      <w:r>
        <w:rPr>
          <w:color w:val="0F0F0F"/>
        </w:rPr>
        <w:t>vagues</w:t>
      </w:r>
      <w:r>
        <w:rPr>
          <w:color w:val="0F0F0F"/>
          <w:spacing w:val="32"/>
        </w:rPr>
        <w:t xml:space="preserve"> </w:t>
      </w:r>
      <w:r>
        <w:rPr>
          <w:color w:val="0F0F0F"/>
        </w:rPr>
        <w:t>et</w:t>
      </w:r>
      <w:r>
        <w:rPr>
          <w:color w:val="0F0F0F"/>
          <w:spacing w:val="22"/>
        </w:rPr>
        <w:t xml:space="preserve"> </w:t>
      </w:r>
      <w:r>
        <w:rPr>
          <w:color w:val="0F0F0F"/>
        </w:rPr>
        <w:t>étendus</w:t>
      </w:r>
      <w:r>
        <w:rPr>
          <w:color w:val="0F0F0F"/>
          <w:spacing w:val="22"/>
        </w:rPr>
        <w:t xml:space="preserve"> </w:t>
      </w:r>
      <w:r>
        <w:rPr>
          <w:color w:val="0F0F0F"/>
        </w:rPr>
        <w:t>est</w:t>
      </w:r>
      <w:r>
        <w:rPr>
          <w:color w:val="0F0F0F"/>
          <w:spacing w:val="23"/>
        </w:rPr>
        <w:t xml:space="preserve"> </w:t>
      </w:r>
      <w:r>
        <w:rPr>
          <w:color w:val="0F0F0F"/>
        </w:rPr>
        <w:t>également</w:t>
      </w:r>
      <w:r>
        <w:rPr>
          <w:color w:val="0F0F0F"/>
          <w:spacing w:val="39"/>
        </w:rPr>
        <w:t xml:space="preserve"> </w:t>
      </w:r>
      <w:r>
        <w:rPr>
          <w:color w:val="0F0F0F"/>
        </w:rPr>
        <w:t>de</w:t>
      </w:r>
      <w:r>
        <w:rPr>
          <w:color w:val="0F0F0F"/>
          <w:spacing w:val="24"/>
        </w:rPr>
        <w:t xml:space="preserve"> </w:t>
      </w:r>
      <w:r>
        <w:rPr>
          <w:color w:val="0F0F0F"/>
        </w:rPr>
        <w:t>nature</w:t>
      </w:r>
      <w:r>
        <w:rPr>
          <w:color w:val="0F0F0F"/>
          <w:spacing w:val="22"/>
        </w:rPr>
        <w:t xml:space="preserve"> </w:t>
      </w:r>
      <w:r>
        <w:rPr>
          <w:color w:val="0F0F0F"/>
        </w:rPr>
        <w:t>à faciliter</w:t>
      </w:r>
      <w:r>
        <w:rPr>
          <w:color w:val="0F0F0F"/>
          <w:spacing w:val="27"/>
        </w:rPr>
        <w:t xml:space="preserve"> </w:t>
      </w:r>
      <w:r>
        <w:rPr>
          <w:color w:val="0F0F0F"/>
        </w:rPr>
        <w:t>les</w:t>
      </w:r>
      <w:r>
        <w:rPr>
          <w:color w:val="0F0F0F"/>
          <w:spacing w:val="21"/>
        </w:rPr>
        <w:t xml:space="preserve"> </w:t>
      </w:r>
      <w:r>
        <w:rPr>
          <w:color w:val="0F0F0F"/>
        </w:rPr>
        <w:t>montages en cascade</w:t>
      </w:r>
      <w:r>
        <w:rPr>
          <w:color w:val="0F0F0F"/>
          <w:spacing w:val="28"/>
        </w:rPr>
        <w:t xml:space="preserve"> </w:t>
      </w:r>
      <w:r>
        <w:rPr>
          <w:color w:val="0F0F0F"/>
        </w:rPr>
        <w:t>(structure</w:t>
      </w:r>
      <w:r>
        <w:rPr>
          <w:color w:val="0F0F0F"/>
          <w:spacing w:val="34"/>
        </w:rPr>
        <w:t xml:space="preserve"> </w:t>
      </w:r>
      <w:r>
        <w:rPr>
          <w:color w:val="0F0F0F"/>
        </w:rPr>
        <w:t>de groupe</w:t>
      </w:r>
      <w:r>
        <w:rPr>
          <w:color w:val="0F0F0F"/>
          <w:spacing w:val="22"/>
        </w:rPr>
        <w:t xml:space="preserve"> </w:t>
      </w:r>
      <w:r>
        <w:rPr>
          <w:color w:val="0F0F0F"/>
        </w:rPr>
        <w:t>de type</w:t>
      </w:r>
      <w:r>
        <w:rPr>
          <w:color w:val="0F0F0F"/>
          <w:spacing w:val="27"/>
        </w:rPr>
        <w:t xml:space="preserve"> </w:t>
      </w:r>
      <w:r>
        <w:rPr>
          <w:color w:val="0F0F0F"/>
          <w:sz w:val="20"/>
        </w:rPr>
        <w:t>«</w:t>
      </w:r>
      <w:r>
        <w:rPr>
          <w:color w:val="0F0F0F"/>
          <w:spacing w:val="28"/>
          <w:sz w:val="20"/>
        </w:rPr>
        <w:t xml:space="preserve"> </w:t>
      </w:r>
      <w:r>
        <w:rPr>
          <w:color w:val="0F0F0F"/>
        </w:rPr>
        <w:t>poupées</w:t>
      </w:r>
      <w:r>
        <w:rPr>
          <w:color w:val="0F0F0F"/>
          <w:spacing w:val="23"/>
        </w:rPr>
        <w:t xml:space="preserve"> </w:t>
      </w:r>
      <w:r>
        <w:rPr>
          <w:color w:val="0F0F0F"/>
        </w:rPr>
        <w:t>russes</w:t>
      </w:r>
      <w:r>
        <w:rPr>
          <w:color w:val="0F0F0F"/>
          <w:spacing w:val="32"/>
        </w:rPr>
        <w:t xml:space="preserve"> </w:t>
      </w:r>
      <w:r>
        <w:rPr>
          <w:color w:val="0F0F0F"/>
          <w:sz w:val="20"/>
        </w:rPr>
        <w:t>»)</w:t>
      </w:r>
      <w:r>
        <w:rPr>
          <w:color w:val="0F0F0F"/>
          <w:spacing w:val="22"/>
          <w:sz w:val="20"/>
        </w:rPr>
        <w:t xml:space="preserve"> </w:t>
      </w:r>
      <w:r>
        <w:rPr>
          <w:color w:val="0F0F0F"/>
        </w:rPr>
        <w:t>et</w:t>
      </w:r>
      <w:r>
        <w:rPr>
          <w:color w:val="0F0F0F"/>
          <w:spacing w:val="17"/>
        </w:rPr>
        <w:t xml:space="preserve"> </w:t>
      </w:r>
      <w:r>
        <w:rPr>
          <w:color w:val="0F0F0F"/>
        </w:rPr>
        <w:t>la réalisation</w:t>
      </w:r>
      <w:r>
        <w:rPr>
          <w:color w:val="0F0F0F"/>
          <w:spacing w:val="39"/>
        </w:rPr>
        <w:t xml:space="preserve"> </w:t>
      </w:r>
      <w:r>
        <w:rPr>
          <w:color w:val="0F0F0F"/>
        </w:rPr>
        <w:t>d'activités</w:t>
      </w:r>
      <w:r>
        <w:rPr>
          <w:color w:val="0F0F0F"/>
          <w:spacing w:val="34"/>
        </w:rPr>
        <w:t xml:space="preserve"> </w:t>
      </w:r>
      <w:r>
        <w:rPr>
          <w:color w:val="0F0F0F"/>
        </w:rPr>
        <w:t>illicites.</w:t>
      </w:r>
    </w:p>
    <w:p w14:paraId="36878EEC" w14:textId="77777777" w:rsidR="00891D67" w:rsidRDefault="00891D67" w:rsidP="00C03C30">
      <w:pPr>
        <w:pStyle w:val="Corpsdetexte"/>
        <w:spacing w:before="7"/>
        <w:ind w:leftChars="567" w:left="1247" w:rightChars="567" w:right="1247"/>
        <w:jc w:val="both"/>
      </w:pPr>
    </w:p>
    <w:p w14:paraId="0982C170" w14:textId="77777777" w:rsidR="00891D67" w:rsidRDefault="00891D67" w:rsidP="006C27FF">
      <w:pPr>
        <w:pStyle w:val="Corpsdetexte"/>
        <w:ind w:leftChars="567" w:left="1247" w:rightChars="567" w:right="1247"/>
        <w:jc w:val="both"/>
      </w:pPr>
      <w:r>
        <w:rPr>
          <w:color w:val="0F0F0F"/>
        </w:rPr>
        <w:t>Enfin,</w:t>
      </w:r>
      <w:r>
        <w:rPr>
          <w:color w:val="0F0F0F"/>
          <w:spacing w:val="18"/>
        </w:rPr>
        <w:t xml:space="preserve"> </w:t>
      </w:r>
      <w:r>
        <w:rPr>
          <w:color w:val="0F0F0F"/>
        </w:rPr>
        <w:t>le</w:t>
      </w:r>
      <w:r>
        <w:rPr>
          <w:color w:val="0F0F0F"/>
          <w:spacing w:val="5"/>
        </w:rPr>
        <w:t xml:space="preserve"> </w:t>
      </w:r>
      <w:r>
        <w:rPr>
          <w:color w:val="0F0F0F"/>
        </w:rPr>
        <w:t>secteur</w:t>
      </w:r>
      <w:r>
        <w:rPr>
          <w:color w:val="0F0F0F"/>
          <w:spacing w:val="21"/>
        </w:rPr>
        <w:t xml:space="preserve"> </w:t>
      </w:r>
      <w:r>
        <w:rPr>
          <w:color w:val="0F0F0F"/>
        </w:rPr>
        <w:t>génère</w:t>
      </w:r>
      <w:r>
        <w:rPr>
          <w:color w:val="0F0F0F"/>
          <w:spacing w:val="14"/>
        </w:rPr>
        <w:t xml:space="preserve"> </w:t>
      </w:r>
      <w:r>
        <w:rPr>
          <w:color w:val="0F0F0F"/>
        </w:rPr>
        <w:t>des</w:t>
      </w:r>
      <w:r>
        <w:rPr>
          <w:color w:val="0F0F0F"/>
          <w:spacing w:val="11"/>
        </w:rPr>
        <w:t xml:space="preserve"> </w:t>
      </w:r>
      <w:r>
        <w:rPr>
          <w:color w:val="0F0F0F"/>
        </w:rPr>
        <w:t>activités</w:t>
      </w:r>
      <w:r>
        <w:rPr>
          <w:color w:val="0F0F0F"/>
          <w:spacing w:val="25"/>
        </w:rPr>
        <w:t xml:space="preserve"> </w:t>
      </w:r>
      <w:r>
        <w:rPr>
          <w:color w:val="0F0F0F"/>
        </w:rPr>
        <w:t>non</w:t>
      </w:r>
      <w:r>
        <w:rPr>
          <w:color w:val="0F0F0F"/>
          <w:spacing w:val="14"/>
        </w:rPr>
        <w:t xml:space="preserve"> </w:t>
      </w:r>
      <w:r>
        <w:rPr>
          <w:color w:val="0F0F0F"/>
        </w:rPr>
        <w:t>déclarées</w:t>
      </w:r>
      <w:r>
        <w:rPr>
          <w:color w:val="0F0F0F"/>
          <w:spacing w:val="18"/>
        </w:rPr>
        <w:t xml:space="preserve"> </w:t>
      </w:r>
      <w:r>
        <w:rPr>
          <w:color w:val="0F0F0F"/>
        </w:rPr>
        <w:t>avec</w:t>
      </w:r>
      <w:r>
        <w:rPr>
          <w:color w:val="0F0F0F"/>
          <w:spacing w:val="14"/>
        </w:rPr>
        <w:t xml:space="preserve"> </w:t>
      </w:r>
      <w:r>
        <w:rPr>
          <w:color w:val="0F0F0F"/>
        </w:rPr>
        <w:t>des</w:t>
      </w:r>
      <w:r>
        <w:rPr>
          <w:color w:val="0F0F0F"/>
          <w:spacing w:val="14"/>
        </w:rPr>
        <w:t xml:space="preserve"> </w:t>
      </w:r>
      <w:r>
        <w:rPr>
          <w:color w:val="0F0F0F"/>
        </w:rPr>
        <w:t>flux</w:t>
      </w:r>
      <w:r>
        <w:rPr>
          <w:color w:val="0F0F0F"/>
          <w:spacing w:val="17"/>
        </w:rPr>
        <w:t xml:space="preserve"> </w:t>
      </w:r>
      <w:r>
        <w:rPr>
          <w:color w:val="0F0F0F"/>
        </w:rPr>
        <w:t>d'espèces</w:t>
      </w:r>
      <w:r>
        <w:rPr>
          <w:color w:val="0F0F0F"/>
          <w:spacing w:val="25"/>
        </w:rPr>
        <w:t xml:space="preserve"> </w:t>
      </w:r>
      <w:r>
        <w:rPr>
          <w:color w:val="0F0F0F"/>
          <w:spacing w:val="-2"/>
        </w:rPr>
        <w:t>importants.</w:t>
      </w:r>
    </w:p>
    <w:p w14:paraId="7843A706" w14:textId="77777777" w:rsidR="00891D67" w:rsidRDefault="00891D67" w:rsidP="00C03C30">
      <w:pPr>
        <w:pStyle w:val="Corpsdetexte"/>
        <w:spacing w:before="2"/>
        <w:ind w:leftChars="567" w:left="1247" w:rightChars="567" w:right="1247"/>
        <w:jc w:val="both"/>
        <w:rPr>
          <w:sz w:val="23"/>
        </w:rPr>
      </w:pPr>
    </w:p>
    <w:p w14:paraId="566B7A01" w14:textId="77777777" w:rsidR="00891D67" w:rsidRDefault="00891D67" w:rsidP="006C27FF">
      <w:pPr>
        <w:pStyle w:val="Corpsdetexte"/>
        <w:spacing w:line="244" w:lineRule="auto"/>
        <w:ind w:leftChars="567" w:left="1247" w:rightChars="567" w:right="1247" w:firstLine="4"/>
        <w:jc w:val="both"/>
      </w:pPr>
      <w:r>
        <w:rPr>
          <w:color w:val="0F0F0F"/>
          <w:w w:val="105"/>
        </w:rPr>
        <w:t>L'expérience</w:t>
      </w:r>
      <w:r>
        <w:rPr>
          <w:color w:val="0F0F0F"/>
          <w:spacing w:val="-4"/>
          <w:w w:val="105"/>
        </w:rPr>
        <w:t xml:space="preserve"> </w:t>
      </w:r>
      <w:r>
        <w:rPr>
          <w:color w:val="0F0F0F"/>
          <w:w w:val="105"/>
        </w:rPr>
        <w:t>de</w:t>
      </w:r>
      <w:r>
        <w:rPr>
          <w:color w:val="0F0F0F"/>
          <w:spacing w:val="-13"/>
          <w:w w:val="105"/>
        </w:rPr>
        <w:t xml:space="preserve"> </w:t>
      </w:r>
      <w:r>
        <w:rPr>
          <w:color w:val="0F0F0F"/>
          <w:w w:val="105"/>
        </w:rPr>
        <w:t>la</w:t>
      </w:r>
      <w:r>
        <w:rPr>
          <w:color w:val="0F0F0F"/>
          <w:spacing w:val="-13"/>
          <w:w w:val="105"/>
        </w:rPr>
        <w:t xml:space="preserve"> </w:t>
      </w:r>
      <w:r>
        <w:rPr>
          <w:color w:val="0F0F0F"/>
          <w:w w:val="105"/>
        </w:rPr>
        <w:t>CTIF</w:t>
      </w:r>
      <w:r>
        <w:rPr>
          <w:color w:val="0F0F0F"/>
          <w:spacing w:val="-6"/>
          <w:w w:val="105"/>
        </w:rPr>
        <w:t xml:space="preserve"> </w:t>
      </w:r>
      <w:r>
        <w:rPr>
          <w:color w:val="0F0F0F"/>
          <w:w w:val="105"/>
        </w:rPr>
        <w:t>confirme</w:t>
      </w:r>
      <w:r>
        <w:rPr>
          <w:color w:val="0F0F0F"/>
          <w:spacing w:val="-2"/>
          <w:w w:val="105"/>
        </w:rPr>
        <w:t xml:space="preserve"> </w:t>
      </w:r>
      <w:r>
        <w:rPr>
          <w:color w:val="0F0F0F"/>
          <w:w w:val="105"/>
        </w:rPr>
        <w:t>ces</w:t>
      </w:r>
      <w:r>
        <w:rPr>
          <w:color w:val="0F0F0F"/>
          <w:spacing w:val="-13"/>
          <w:w w:val="105"/>
        </w:rPr>
        <w:t xml:space="preserve"> </w:t>
      </w:r>
      <w:r>
        <w:rPr>
          <w:color w:val="0F0F0F"/>
          <w:w w:val="105"/>
        </w:rPr>
        <w:t>vulnérabilités.</w:t>
      </w:r>
      <w:r>
        <w:rPr>
          <w:color w:val="0F0F0F"/>
          <w:spacing w:val="-15"/>
          <w:w w:val="105"/>
        </w:rPr>
        <w:t xml:space="preserve"> </w:t>
      </w:r>
      <w:r>
        <w:rPr>
          <w:color w:val="0F0F0F"/>
          <w:w w:val="105"/>
        </w:rPr>
        <w:t>Le</w:t>
      </w:r>
      <w:r>
        <w:rPr>
          <w:color w:val="0F0F0F"/>
          <w:spacing w:val="-11"/>
          <w:w w:val="105"/>
        </w:rPr>
        <w:t xml:space="preserve"> </w:t>
      </w:r>
      <w:r>
        <w:rPr>
          <w:color w:val="0F0F0F"/>
          <w:w w:val="105"/>
        </w:rPr>
        <w:t>nombre</w:t>
      </w:r>
      <w:r>
        <w:rPr>
          <w:color w:val="0F0F0F"/>
          <w:spacing w:val="-9"/>
          <w:w w:val="105"/>
        </w:rPr>
        <w:t xml:space="preserve"> </w:t>
      </w:r>
      <w:r>
        <w:rPr>
          <w:color w:val="0F0F0F"/>
          <w:w w:val="105"/>
        </w:rPr>
        <w:t>de</w:t>
      </w:r>
      <w:r>
        <w:rPr>
          <w:color w:val="0F0F0F"/>
          <w:spacing w:val="-13"/>
          <w:w w:val="105"/>
        </w:rPr>
        <w:t xml:space="preserve"> </w:t>
      </w:r>
      <w:r>
        <w:rPr>
          <w:color w:val="0F0F0F"/>
          <w:w w:val="105"/>
        </w:rPr>
        <w:t>dossiers</w:t>
      </w:r>
      <w:r>
        <w:rPr>
          <w:color w:val="0F0F0F"/>
          <w:spacing w:val="-4"/>
          <w:w w:val="105"/>
        </w:rPr>
        <w:t xml:space="preserve"> </w:t>
      </w:r>
      <w:r>
        <w:rPr>
          <w:color w:val="0F0F0F"/>
          <w:w w:val="105"/>
        </w:rPr>
        <w:t>transmis</w:t>
      </w:r>
      <w:r>
        <w:rPr>
          <w:color w:val="0F0F0F"/>
          <w:spacing w:val="-1"/>
          <w:w w:val="105"/>
        </w:rPr>
        <w:t xml:space="preserve"> </w:t>
      </w:r>
      <w:r>
        <w:rPr>
          <w:color w:val="0F0F0F"/>
          <w:w w:val="105"/>
        </w:rPr>
        <w:t>témoigne du recours fréquent à la sous-traitance à des fins frauduleuses, rendant plus compliquée l'analyse des</w:t>
      </w:r>
      <w:r>
        <w:rPr>
          <w:color w:val="0F0F0F"/>
          <w:spacing w:val="-3"/>
          <w:w w:val="105"/>
        </w:rPr>
        <w:t xml:space="preserve"> </w:t>
      </w:r>
      <w:r>
        <w:rPr>
          <w:color w:val="0F0F0F"/>
          <w:w w:val="105"/>
        </w:rPr>
        <w:t>schémas financiers</w:t>
      </w:r>
      <w:r>
        <w:rPr>
          <w:color w:val="0F0F0F"/>
          <w:spacing w:val="-3"/>
          <w:w w:val="105"/>
        </w:rPr>
        <w:t xml:space="preserve"> </w:t>
      </w:r>
      <w:r>
        <w:rPr>
          <w:w w:val="105"/>
        </w:rPr>
        <w:t>:</w:t>
      </w:r>
      <w:r>
        <w:rPr>
          <w:spacing w:val="-3"/>
          <w:w w:val="105"/>
        </w:rPr>
        <w:t xml:space="preserve"> </w:t>
      </w:r>
      <w:r>
        <w:rPr>
          <w:color w:val="0F0F0F"/>
          <w:w w:val="105"/>
        </w:rPr>
        <w:t>des</w:t>
      </w:r>
      <w:r>
        <w:rPr>
          <w:color w:val="0F0F0F"/>
          <w:spacing w:val="-3"/>
          <w:w w:val="105"/>
        </w:rPr>
        <w:t xml:space="preserve"> </w:t>
      </w:r>
      <w:r>
        <w:rPr>
          <w:color w:val="0F0F0F"/>
          <w:w w:val="105"/>
        </w:rPr>
        <w:t>sociétés sous-traitent le</w:t>
      </w:r>
      <w:r>
        <w:rPr>
          <w:color w:val="0F0F0F"/>
          <w:spacing w:val="-6"/>
          <w:w w:val="105"/>
        </w:rPr>
        <w:t xml:space="preserve"> </w:t>
      </w:r>
      <w:r>
        <w:rPr>
          <w:color w:val="0F0F0F"/>
          <w:w w:val="105"/>
        </w:rPr>
        <w:t>travail à</w:t>
      </w:r>
      <w:r>
        <w:rPr>
          <w:color w:val="0F0F0F"/>
          <w:spacing w:val="-1"/>
          <w:w w:val="105"/>
        </w:rPr>
        <w:t xml:space="preserve"> </w:t>
      </w:r>
      <w:r>
        <w:rPr>
          <w:color w:val="0F0F0F"/>
          <w:w w:val="105"/>
        </w:rPr>
        <w:t>différentes entreprises, lesquelles font à leur tour appel à des sous-traitants.</w:t>
      </w:r>
      <w:r>
        <w:rPr>
          <w:color w:val="0F0F0F"/>
          <w:spacing w:val="-1"/>
          <w:w w:val="105"/>
        </w:rPr>
        <w:t xml:space="preserve"> </w:t>
      </w:r>
      <w:r>
        <w:rPr>
          <w:color w:val="0F0F0F"/>
          <w:w w:val="105"/>
        </w:rPr>
        <w:t>Dans ce cadre, des factures fictives sont rédigées afin de justifier un flux financier, nécessaire au paiement en noir. Il s'agit d'un système en cascade qui perdure grâce au fait que les entreprises tombent en faillite lors de la première</w:t>
      </w:r>
      <w:r>
        <w:rPr>
          <w:color w:val="0F0F0F"/>
          <w:spacing w:val="-15"/>
          <w:w w:val="105"/>
        </w:rPr>
        <w:t xml:space="preserve"> </w:t>
      </w:r>
      <w:r>
        <w:rPr>
          <w:color w:val="0F0F0F"/>
          <w:w w:val="105"/>
        </w:rPr>
        <w:t>action</w:t>
      </w:r>
      <w:r>
        <w:rPr>
          <w:color w:val="0F0F0F"/>
          <w:spacing w:val="-13"/>
          <w:w w:val="105"/>
        </w:rPr>
        <w:t xml:space="preserve"> </w:t>
      </w:r>
      <w:r>
        <w:rPr>
          <w:color w:val="0F0F0F"/>
          <w:w w:val="105"/>
        </w:rPr>
        <w:t>de</w:t>
      </w:r>
      <w:r>
        <w:rPr>
          <w:color w:val="0F0F0F"/>
          <w:spacing w:val="-15"/>
          <w:w w:val="105"/>
        </w:rPr>
        <w:t xml:space="preserve"> </w:t>
      </w:r>
      <w:r>
        <w:rPr>
          <w:color w:val="0F0F0F"/>
          <w:w w:val="105"/>
        </w:rPr>
        <w:t>contrôle,</w:t>
      </w:r>
      <w:r>
        <w:rPr>
          <w:color w:val="0F0F0F"/>
          <w:spacing w:val="-5"/>
          <w:w w:val="105"/>
        </w:rPr>
        <w:t xml:space="preserve"> </w:t>
      </w:r>
      <w:r>
        <w:rPr>
          <w:color w:val="0F0F0F"/>
          <w:w w:val="105"/>
        </w:rPr>
        <w:t>et</w:t>
      </w:r>
      <w:r>
        <w:rPr>
          <w:color w:val="0F0F0F"/>
          <w:spacing w:val="-15"/>
          <w:w w:val="105"/>
        </w:rPr>
        <w:t xml:space="preserve"> </w:t>
      </w:r>
      <w:r>
        <w:rPr>
          <w:color w:val="0F0F0F"/>
          <w:w w:val="105"/>
        </w:rPr>
        <w:t>sont</w:t>
      </w:r>
      <w:r>
        <w:rPr>
          <w:color w:val="0F0F0F"/>
          <w:spacing w:val="-10"/>
          <w:w w:val="105"/>
        </w:rPr>
        <w:t xml:space="preserve"> </w:t>
      </w:r>
      <w:r>
        <w:rPr>
          <w:color w:val="0F0F0F"/>
          <w:w w:val="105"/>
        </w:rPr>
        <w:t>immédiatement</w:t>
      </w:r>
      <w:r>
        <w:rPr>
          <w:color w:val="0F0F0F"/>
          <w:spacing w:val="6"/>
          <w:w w:val="105"/>
        </w:rPr>
        <w:t xml:space="preserve"> </w:t>
      </w:r>
      <w:r>
        <w:rPr>
          <w:color w:val="0F0F0F"/>
          <w:w w:val="105"/>
        </w:rPr>
        <w:t>remplacées</w:t>
      </w:r>
      <w:r>
        <w:rPr>
          <w:color w:val="0F0F0F"/>
          <w:spacing w:val="-2"/>
          <w:w w:val="105"/>
        </w:rPr>
        <w:t xml:space="preserve"> </w:t>
      </w:r>
      <w:r>
        <w:rPr>
          <w:color w:val="0F0F0F"/>
          <w:w w:val="105"/>
        </w:rPr>
        <w:t>par</w:t>
      </w:r>
      <w:r>
        <w:rPr>
          <w:color w:val="0F0F0F"/>
          <w:spacing w:val="-15"/>
          <w:w w:val="105"/>
        </w:rPr>
        <w:t xml:space="preserve"> </w:t>
      </w:r>
      <w:r>
        <w:rPr>
          <w:color w:val="0F0F0F"/>
          <w:w w:val="105"/>
        </w:rPr>
        <w:t>une</w:t>
      </w:r>
      <w:r>
        <w:rPr>
          <w:color w:val="0F0F0F"/>
          <w:spacing w:val="-14"/>
          <w:w w:val="105"/>
        </w:rPr>
        <w:t xml:space="preserve"> </w:t>
      </w:r>
      <w:r>
        <w:rPr>
          <w:color w:val="0F0F0F"/>
          <w:w w:val="105"/>
        </w:rPr>
        <w:t>autre</w:t>
      </w:r>
      <w:r>
        <w:rPr>
          <w:color w:val="0F0F0F"/>
          <w:spacing w:val="-13"/>
          <w:w w:val="105"/>
        </w:rPr>
        <w:t xml:space="preserve"> </w:t>
      </w:r>
      <w:r>
        <w:rPr>
          <w:color w:val="0F0F0F"/>
          <w:w w:val="105"/>
        </w:rPr>
        <w:t>société</w:t>
      </w:r>
      <w:r>
        <w:rPr>
          <w:color w:val="0F0F0F"/>
          <w:spacing w:val="-10"/>
          <w:w w:val="105"/>
        </w:rPr>
        <w:t xml:space="preserve"> </w:t>
      </w:r>
      <w:r>
        <w:rPr>
          <w:color w:val="0F0F0F"/>
          <w:w w:val="105"/>
        </w:rPr>
        <w:t>déjà</w:t>
      </w:r>
      <w:r>
        <w:rPr>
          <w:color w:val="0F0F0F"/>
          <w:spacing w:val="-14"/>
          <w:w w:val="105"/>
        </w:rPr>
        <w:t xml:space="preserve"> </w:t>
      </w:r>
      <w:r>
        <w:rPr>
          <w:color w:val="0F0F0F"/>
          <w:w w:val="105"/>
        </w:rPr>
        <w:t xml:space="preserve">créée dans ce but. Plusieurs dossiers illustrent également le recours à de la main d'œuvre non déclarée, notamment dans le cadre des filières dites </w:t>
      </w:r>
      <w:r>
        <w:rPr>
          <w:rFonts w:ascii="Arial" w:hAnsi="Arial"/>
          <w:color w:val="0F0F0F"/>
          <w:w w:val="105"/>
          <w:sz w:val="23"/>
        </w:rPr>
        <w:t>«</w:t>
      </w:r>
      <w:r>
        <w:rPr>
          <w:rFonts w:ascii="Arial" w:hAnsi="Arial"/>
          <w:color w:val="0F0F0F"/>
          <w:spacing w:val="-17"/>
          <w:w w:val="105"/>
          <w:sz w:val="23"/>
        </w:rPr>
        <w:t xml:space="preserve"> </w:t>
      </w:r>
      <w:r>
        <w:rPr>
          <w:color w:val="0F0F0F"/>
          <w:w w:val="105"/>
        </w:rPr>
        <w:t xml:space="preserve">brésiliennes </w:t>
      </w:r>
      <w:r>
        <w:rPr>
          <w:rFonts w:ascii="Arial" w:hAnsi="Arial"/>
          <w:color w:val="0F0F0F"/>
          <w:w w:val="105"/>
          <w:sz w:val="23"/>
        </w:rPr>
        <w:t xml:space="preserve">». </w:t>
      </w:r>
      <w:r>
        <w:rPr>
          <w:color w:val="0F0F0F"/>
          <w:w w:val="105"/>
        </w:rPr>
        <w:t>A côté de l'abus de la procédure de détachement, la fausse indépendance constitue parfois, pour les exploiteurs, un moyen d'utiliser de</w:t>
      </w:r>
      <w:r>
        <w:rPr>
          <w:color w:val="0F0F0F"/>
          <w:spacing w:val="-1"/>
          <w:w w:val="105"/>
        </w:rPr>
        <w:t xml:space="preserve"> </w:t>
      </w:r>
      <w:r>
        <w:rPr>
          <w:color w:val="0F0F0F"/>
          <w:w w:val="105"/>
        </w:rPr>
        <w:t>la</w:t>
      </w:r>
      <w:r>
        <w:rPr>
          <w:color w:val="0F0F0F"/>
          <w:spacing w:val="-2"/>
          <w:w w:val="105"/>
        </w:rPr>
        <w:t xml:space="preserve"> </w:t>
      </w:r>
      <w:r>
        <w:rPr>
          <w:color w:val="0F0F0F"/>
          <w:w w:val="105"/>
        </w:rPr>
        <w:t>main-d'œuvre étrangère à moindre coût.</w:t>
      </w:r>
    </w:p>
    <w:p w14:paraId="297179C2" w14:textId="77777777" w:rsidR="00891D67" w:rsidRDefault="00891D67" w:rsidP="006C27FF">
      <w:pPr>
        <w:pStyle w:val="Corpsdetexte"/>
        <w:spacing w:before="240" w:line="247" w:lineRule="auto"/>
        <w:ind w:leftChars="567" w:left="1247" w:rightChars="567" w:right="1247" w:firstLine="6"/>
        <w:jc w:val="both"/>
      </w:pPr>
      <w:r>
        <w:rPr>
          <w:color w:val="0F0F0F"/>
        </w:rPr>
        <w:t>Les dossiers transmis confirment également que les entreprises de construction servant au processus de fraude et de blanchiment sont principalement des coquilles vides, éphémères et restant</w:t>
      </w:r>
      <w:r>
        <w:rPr>
          <w:color w:val="0F0F0F"/>
          <w:spacing w:val="40"/>
        </w:rPr>
        <w:t xml:space="preserve"> </w:t>
      </w:r>
      <w:r>
        <w:rPr>
          <w:color w:val="0F0F0F"/>
        </w:rPr>
        <w:t>parfois dormantes et représentant</w:t>
      </w:r>
      <w:r>
        <w:rPr>
          <w:color w:val="0F0F0F"/>
          <w:spacing w:val="40"/>
        </w:rPr>
        <w:t xml:space="preserve"> </w:t>
      </w:r>
      <w:r>
        <w:rPr>
          <w:color w:val="0F0F0F"/>
        </w:rPr>
        <w:t>un potentiel</w:t>
      </w:r>
      <w:r>
        <w:rPr>
          <w:color w:val="0F0F0F"/>
          <w:spacing w:val="40"/>
        </w:rPr>
        <w:t xml:space="preserve"> </w:t>
      </w:r>
      <w:r>
        <w:rPr>
          <w:color w:val="0F0F0F"/>
        </w:rPr>
        <w:t>de vulnérabilité</w:t>
      </w:r>
      <w:r>
        <w:rPr>
          <w:color w:val="0F0F0F"/>
          <w:spacing w:val="40"/>
        </w:rPr>
        <w:t xml:space="preserve"> </w:t>
      </w:r>
      <w:r>
        <w:rPr>
          <w:color w:val="0F0F0F"/>
        </w:rPr>
        <w:t>important.</w:t>
      </w:r>
      <w:r>
        <w:rPr>
          <w:color w:val="0F0F0F"/>
          <w:spacing w:val="40"/>
        </w:rPr>
        <w:t xml:space="preserve"> </w:t>
      </w:r>
      <w:r>
        <w:rPr>
          <w:color w:val="0F0F0F"/>
        </w:rPr>
        <w:t xml:space="preserve">En outre, la CTIF observe </w:t>
      </w:r>
      <w:r>
        <w:rPr>
          <w:color w:val="010101"/>
        </w:rPr>
        <w:t xml:space="preserve">l'intervention </w:t>
      </w:r>
      <w:r>
        <w:rPr>
          <w:color w:val="0F0F0F"/>
        </w:rPr>
        <w:t xml:space="preserve">croissante de </w:t>
      </w:r>
      <w:r>
        <w:rPr>
          <w:color w:val="212121"/>
        </w:rPr>
        <w:t xml:space="preserve">sociétés </w:t>
      </w:r>
      <w:r>
        <w:rPr>
          <w:color w:val="0F0F0F"/>
        </w:rPr>
        <w:t xml:space="preserve">de construction dans le cadre de schéma de blanchiment recourant </w:t>
      </w:r>
      <w:r>
        <w:rPr>
          <w:rFonts w:ascii="Arial" w:hAnsi="Arial"/>
          <w:color w:val="0F0F0F"/>
          <w:sz w:val="20"/>
        </w:rPr>
        <w:t xml:space="preserve">à </w:t>
      </w:r>
      <w:r>
        <w:rPr>
          <w:color w:val="0F0F0F"/>
        </w:rPr>
        <w:t>la technique de la compensation.</w:t>
      </w:r>
    </w:p>
    <w:p w14:paraId="0158D45B" w14:textId="77777777" w:rsidR="00891D67" w:rsidRDefault="00891D67" w:rsidP="00C03C30">
      <w:pPr>
        <w:pStyle w:val="Corpsdetexte"/>
        <w:spacing w:before="6"/>
        <w:ind w:leftChars="567" w:left="1247" w:rightChars="567" w:right="1247"/>
        <w:jc w:val="both"/>
      </w:pPr>
    </w:p>
    <w:p w14:paraId="47D76879" w14:textId="77777777" w:rsidR="00891D67" w:rsidRDefault="00891D67" w:rsidP="006C27FF">
      <w:pPr>
        <w:pStyle w:val="Corpsdetexte"/>
        <w:spacing w:line="247" w:lineRule="auto"/>
        <w:ind w:leftChars="567" w:left="1247" w:rightChars="567" w:right="1247"/>
        <w:jc w:val="both"/>
      </w:pPr>
      <w:r>
        <w:rPr>
          <w:color w:val="0F0F0F"/>
        </w:rPr>
        <w:t>A</w:t>
      </w:r>
      <w:r>
        <w:rPr>
          <w:color w:val="0F0F0F"/>
          <w:spacing w:val="40"/>
        </w:rPr>
        <w:t xml:space="preserve"> </w:t>
      </w:r>
      <w:r>
        <w:rPr>
          <w:color w:val="0F0F0F"/>
        </w:rPr>
        <w:t>noter</w:t>
      </w:r>
      <w:r>
        <w:rPr>
          <w:color w:val="464646"/>
        </w:rPr>
        <w:t>,</w:t>
      </w:r>
      <w:r>
        <w:rPr>
          <w:color w:val="464646"/>
          <w:spacing w:val="40"/>
        </w:rPr>
        <w:t xml:space="preserve"> </w:t>
      </w:r>
      <w:r>
        <w:rPr>
          <w:color w:val="0F0F0F"/>
        </w:rPr>
        <w:t>enfin</w:t>
      </w:r>
      <w:r>
        <w:rPr>
          <w:color w:val="464646"/>
        </w:rPr>
        <w:t>,</w:t>
      </w:r>
      <w:r>
        <w:rPr>
          <w:color w:val="464646"/>
          <w:spacing w:val="40"/>
        </w:rPr>
        <w:t xml:space="preserve"> </w:t>
      </w:r>
      <w:r>
        <w:rPr>
          <w:color w:val="0F0F0F"/>
        </w:rPr>
        <w:t>que</w:t>
      </w:r>
      <w:r>
        <w:rPr>
          <w:color w:val="0F0F0F"/>
          <w:spacing w:val="40"/>
        </w:rPr>
        <w:t xml:space="preserve"> </w:t>
      </w:r>
      <w:r>
        <w:rPr>
          <w:color w:val="0F0F0F"/>
        </w:rPr>
        <w:t>des</w:t>
      </w:r>
      <w:r>
        <w:rPr>
          <w:color w:val="0F0F0F"/>
          <w:spacing w:val="40"/>
        </w:rPr>
        <w:t xml:space="preserve"> </w:t>
      </w:r>
      <w:r>
        <w:rPr>
          <w:color w:val="0F0F0F"/>
        </w:rPr>
        <w:t>pratiques</w:t>
      </w:r>
      <w:r>
        <w:rPr>
          <w:color w:val="0F0F0F"/>
          <w:spacing w:val="40"/>
        </w:rPr>
        <w:t xml:space="preserve"> </w:t>
      </w:r>
      <w:r>
        <w:rPr>
          <w:color w:val="0F0F0F"/>
        </w:rPr>
        <w:t>similaires</w:t>
      </w:r>
      <w:r>
        <w:rPr>
          <w:color w:val="0F0F0F"/>
          <w:spacing w:val="40"/>
        </w:rPr>
        <w:t xml:space="preserve"> </w:t>
      </w:r>
      <w:r>
        <w:rPr>
          <w:color w:val="0F0F0F"/>
        </w:rPr>
        <w:t>sont</w:t>
      </w:r>
      <w:r>
        <w:rPr>
          <w:color w:val="0F0F0F"/>
          <w:spacing w:val="40"/>
        </w:rPr>
        <w:t xml:space="preserve"> </w:t>
      </w:r>
      <w:r>
        <w:rPr>
          <w:color w:val="0F0F0F"/>
        </w:rPr>
        <w:t>observées</w:t>
      </w:r>
      <w:r>
        <w:rPr>
          <w:color w:val="0F0F0F"/>
          <w:spacing w:val="40"/>
        </w:rPr>
        <w:t xml:space="preserve"> </w:t>
      </w:r>
      <w:r>
        <w:rPr>
          <w:color w:val="0F0F0F"/>
        </w:rPr>
        <w:t>par</w:t>
      </w:r>
      <w:r>
        <w:rPr>
          <w:color w:val="0F0F0F"/>
          <w:spacing w:val="40"/>
        </w:rPr>
        <w:t xml:space="preserve"> </w:t>
      </w:r>
      <w:r>
        <w:rPr>
          <w:color w:val="0F0F0F"/>
        </w:rPr>
        <w:t>la</w:t>
      </w:r>
      <w:r>
        <w:rPr>
          <w:color w:val="0F0F0F"/>
          <w:spacing w:val="40"/>
        </w:rPr>
        <w:t xml:space="preserve"> </w:t>
      </w:r>
      <w:r>
        <w:rPr>
          <w:color w:val="0F0F0F"/>
        </w:rPr>
        <w:t>CTIF</w:t>
      </w:r>
      <w:r>
        <w:rPr>
          <w:color w:val="0F0F0F"/>
          <w:spacing w:val="40"/>
        </w:rPr>
        <w:t xml:space="preserve"> </w:t>
      </w:r>
      <w:r>
        <w:rPr>
          <w:color w:val="0F0F0F"/>
        </w:rPr>
        <w:t>dans</w:t>
      </w:r>
      <w:r>
        <w:rPr>
          <w:color w:val="0F0F0F"/>
          <w:spacing w:val="40"/>
        </w:rPr>
        <w:t xml:space="preserve"> </w:t>
      </w:r>
      <w:r>
        <w:rPr>
          <w:color w:val="0F0F0F"/>
        </w:rPr>
        <w:t>les</w:t>
      </w:r>
      <w:r>
        <w:rPr>
          <w:color w:val="0F0F0F"/>
          <w:spacing w:val="40"/>
        </w:rPr>
        <w:t xml:space="preserve"> </w:t>
      </w:r>
      <w:r>
        <w:rPr>
          <w:color w:val="0F0F0F"/>
        </w:rPr>
        <w:t>dossiers transmis impliquant</w:t>
      </w:r>
      <w:r>
        <w:rPr>
          <w:color w:val="0F0F0F"/>
          <w:spacing w:val="40"/>
        </w:rPr>
        <w:t xml:space="preserve"> </w:t>
      </w:r>
      <w:r>
        <w:rPr>
          <w:color w:val="0F0F0F"/>
        </w:rPr>
        <w:t>les secteurs du nettoyage industriel et du transport</w:t>
      </w:r>
      <w:r>
        <w:rPr>
          <w:color w:val="0F0F0F"/>
          <w:spacing w:val="40"/>
        </w:rPr>
        <w:t xml:space="preserve"> </w:t>
      </w:r>
      <w:r>
        <w:rPr>
          <w:color w:val="0F0F0F"/>
        </w:rPr>
        <w:t>routier.</w:t>
      </w:r>
    </w:p>
    <w:p w14:paraId="617E6194" w14:textId="0F7434F7" w:rsidR="000D7969" w:rsidRDefault="000D7969" w:rsidP="00C03C30">
      <w:pPr>
        <w:pStyle w:val="Paragraphedeliste"/>
        <w:ind w:leftChars="567" w:left="1247" w:rightChars="567" w:right="1247"/>
        <w:jc w:val="both"/>
        <w:rPr>
          <w:sz w:val="24"/>
          <w:szCs w:val="24"/>
          <w:lang w:val="fr-FR"/>
        </w:rPr>
      </w:pPr>
    </w:p>
    <w:p w14:paraId="03A9BC4C" w14:textId="72AB4D59" w:rsidR="00891D67" w:rsidRPr="00891D67" w:rsidRDefault="00891D67" w:rsidP="00C03C30">
      <w:pPr>
        <w:autoSpaceDE w:val="0"/>
        <w:autoSpaceDN w:val="0"/>
        <w:adjustRightInd w:val="0"/>
        <w:spacing w:after="0" w:line="240" w:lineRule="auto"/>
        <w:ind w:leftChars="567" w:left="1247" w:rightChars="567" w:right="1247"/>
        <w:jc w:val="both"/>
        <w:rPr>
          <w:color w:val="0F0F0F"/>
          <w:lang w:val="fr-FR"/>
        </w:rPr>
      </w:pPr>
    </w:p>
    <w:sectPr w:rsidR="00891D67" w:rsidRPr="00891D67" w:rsidSect="0094004A">
      <w:footerReference w:type="default" r:id="rId11"/>
      <w:pgSz w:w="12191"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D1A9E" w14:textId="77777777" w:rsidR="00195ECF" w:rsidRDefault="00195ECF" w:rsidP="005C0D9E">
      <w:pPr>
        <w:spacing w:after="0" w:line="240" w:lineRule="auto"/>
      </w:pPr>
      <w:r>
        <w:separator/>
      </w:r>
    </w:p>
  </w:endnote>
  <w:endnote w:type="continuationSeparator" w:id="0">
    <w:p w14:paraId="11CAB13F" w14:textId="77777777" w:rsidR="00195ECF" w:rsidRDefault="00195ECF" w:rsidP="005C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92B1" w14:textId="1AAD6C69" w:rsidR="00D039CD" w:rsidRDefault="00D039CD">
    <w:pPr>
      <w:pStyle w:val="Pieddepage"/>
    </w:pPr>
  </w:p>
  <w:p w14:paraId="1E0B863B" w14:textId="0A0A0A23" w:rsidR="000D7969" w:rsidRDefault="000D7969">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A939" w14:textId="77777777" w:rsidR="00195ECF" w:rsidRDefault="00195ECF" w:rsidP="005C0D9E">
      <w:pPr>
        <w:spacing w:after="0" w:line="240" w:lineRule="auto"/>
      </w:pPr>
      <w:r>
        <w:separator/>
      </w:r>
    </w:p>
  </w:footnote>
  <w:footnote w:type="continuationSeparator" w:id="0">
    <w:p w14:paraId="78B9AF37" w14:textId="77777777" w:rsidR="00195ECF" w:rsidRDefault="00195ECF" w:rsidP="005C0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334"/>
    <w:multiLevelType w:val="hybridMultilevel"/>
    <w:tmpl w:val="0BF8AB4E"/>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5C019D"/>
    <w:multiLevelType w:val="hybridMultilevel"/>
    <w:tmpl w:val="2116C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EC7AA7"/>
    <w:multiLevelType w:val="hybridMultilevel"/>
    <w:tmpl w:val="252EABBC"/>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E4796F"/>
    <w:multiLevelType w:val="hybridMultilevel"/>
    <w:tmpl w:val="E6863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BA7888"/>
    <w:multiLevelType w:val="hybridMultilevel"/>
    <w:tmpl w:val="B414F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964A3B"/>
    <w:multiLevelType w:val="hybridMultilevel"/>
    <w:tmpl w:val="EB442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305EA5"/>
    <w:multiLevelType w:val="hybridMultilevel"/>
    <w:tmpl w:val="6AA81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3F2578"/>
    <w:multiLevelType w:val="hybridMultilevel"/>
    <w:tmpl w:val="5900E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CE3F4F"/>
    <w:multiLevelType w:val="hybridMultilevel"/>
    <w:tmpl w:val="F4FE6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B057F0"/>
    <w:multiLevelType w:val="hybridMultilevel"/>
    <w:tmpl w:val="451C9D7A"/>
    <w:lvl w:ilvl="0" w:tplc="A994287A">
      <w:numFmt w:val="bullet"/>
      <w:lvlText w:val="-"/>
      <w:lvlJc w:val="left"/>
      <w:pPr>
        <w:ind w:left="1074" w:hanging="360"/>
      </w:pPr>
      <w:rPr>
        <w:rFonts w:ascii="Calibri" w:eastAsiaTheme="minorHAnsi" w:hAnsi="Calibri" w:cs="Calibri" w:hint="default"/>
      </w:rPr>
    </w:lvl>
    <w:lvl w:ilvl="1" w:tplc="20000003" w:tentative="1">
      <w:start w:val="1"/>
      <w:numFmt w:val="bullet"/>
      <w:lvlText w:val="o"/>
      <w:lvlJc w:val="left"/>
      <w:pPr>
        <w:ind w:left="1794" w:hanging="360"/>
      </w:pPr>
      <w:rPr>
        <w:rFonts w:ascii="Courier New" w:hAnsi="Courier New" w:cs="Courier New" w:hint="default"/>
      </w:rPr>
    </w:lvl>
    <w:lvl w:ilvl="2" w:tplc="20000005" w:tentative="1">
      <w:start w:val="1"/>
      <w:numFmt w:val="bullet"/>
      <w:lvlText w:val=""/>
      <w:lvlJc w:val="left"/>
      <w:pPr>
        <w:ind w:left="2514" w:hanging="360"/>
      </w:pPr>
      <w:rPr>
        <w:rFonts w:ascii="Wingdings" w:hAnsi="Wingdings" w:hint="default"/>
      </w:rPr>
    </w:lvl>
    <w:lvl w:ilvl="3" w:tplc="20000001" w:tentative="1">
      <w:start w:val="1"/>
      <w:numFmt w:val="bullet"/>
      <w:lvlText w:val=""/>
      <w:lvlJc w:val="left"/>
      <w:pPr>
        <w:ind w:left="3234" w:hanging="360"/>
      </w:pPr>
      <w:rPr>
        <w:rFonts w:ascii="Symbol" w:hAnsi="Symbol" w:hint="default"/>
      </w:rPr>
    </w:lvl>
    <w:lvl w:ilvl="4" w:tplc="20000003" w:tentative="1">
      <w:start w:val="1"/>
      <w:numFmt w:val="bullet"/>
      <w:lvlText w:val="o"/>
      <w:lvlJc w:val="left"/>
      <w:pPr>
        <w:ind w:left="3954" w:hanging="360"/>
      </w:pPr>
      <w:rPr>
        <w:rFonts w:ascii="Courier New" w:hAnsi="Courier New" w:cs="Courier New" w:hint="default"/>
      </w:rPr>
    </w:lvl>
    <w:lvl w:ilvl="5" w:tplc="20000005" w:tentative="1">
      <w:start w:val="1"/>
      <w:numFmt w:val="bullet"/>
      <w:lvlText w:val=""/>
      <w:lvlJc w:val="left"/>
      <w:pPr>
        <w:ind w:left="4674" w:hanging="360"/>
      </w:pPr>
      <w:rPr>
        <w:rFonts w:ascii="Wingdings" w:hAnsi="Wingdings" w:hint="default"/>
      </w:rPr>
    </w:lvl>
    <w:lvl w:ilvl="6" w:tplc="20000001" w:tentative="1">
      <w:start w:val="1"/>
      <w:numFmt w:val="bullet"/>
      <w:lvlText w:val=""/>
      <w:lvlJc w:val="left"/>
      <w:pPr>
        <w:ind w:left="5394" w:hanging="360"/>
      </w:pPr>
      <w:rPr>
        <w:rFonts w:ascii="Symbol" w:hAnsi="Symbol" w:hint="default"/>
      </w:rPr>
    </w:lvl>
    <w:lvl w:ilvl="7" w:tplc="20000003" w:tentative="1">
      <w:start w:val="1"/>
      <w:numFmt w:val="bullet"/>
      <w:lvlText w:val="o"/>
      <w:lvlJc w:val="left"/>
      <w:pPr>
        <w:ind w:left="6114" w:hanging="360"/>
      </w:pPr>
      <w:rPr>
        <w:rFonts w:ascii="Courier New" w:hAnsi="Courier New" w:cs="Courier New" w:hint="default"/>
      </w:rPr>
    </w:lvl>
    <w:lvl w:ilvl="8" w:tplc="20000005" w:tentative="1">
      <w:start w:val="1"/>
      <w:numFmt w:val="bullet"/>
      <w:lvlText w:val=""/>
      <w:lvlJc w:val="left"/>
      <w:pPr>
        <w:ind w:left="6834" w:hanging="360"/>
      </w:pPr>
      <w:rPr>
        <w:rFonts w:ascii="Wingdings" w:hAnsi="Wingdings" w:hint="default"/>
      </w:rPr>
    </w:lvl>
  </w:abstractNum>
  <w:abstractNum w:abstractNumId="10" w15:restartNumberingAfterBreak="0">
    <w:nsid w:val="2EEA0F31"/>
    <w:multiLevelType w:val="hybridMultilevel"/>
    <w:tmpl w:val="FFC604E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483373B"/>
    <w:multiLevelType w:val="hybridMultilevel"/>
    <w:tmpl w:val="354E5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F8506E"/>
    <w:multiLevelType w:val="hybridMultilevel"/>
    <w:tmpl w:val="9AA2B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5D0C92"/>
    <w:multiLevelType w:val="hybridMultilevel"/>
    <w:tmpl w:val="6B3C44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4CC0D78"/>
    <w:multiLevelType w:val="hybridMultilevel"/>
    <w:tmpl w:val="C8FAD8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5E416E"/>
    <w:multiLevelType w:val="hybridMultilevel"/>
    <w:tmpl w:val="43A6AC38"/>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7EB1DCD"/>
    <w:multiLevelType w:val="hybridMultilevel"/>
    <w:tmpl w:val="10804D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AC7F20"/>
    <w:multiLevelType w:val="hybridMultilevel"/>
    <w:tmpl w:val="26CE1194"/>
    <w:lvl w:ilvl="0" w:tplc="C2968E72">
      <w:numFmt w:val="bullet"/>
      <w:lvlText w:val="-"/>
      <w:lvlJc w:val="left"/>
      <w:pPr>
        <w:ind w:left="1074" w:hanging="360"/>
      </w:pPr>
      <w:rPr>
        <w:rFonts w:ascii="Calibri" w:eastAsiaTheme="minorHAnsi" w:hAnsi="Calibri" w:cs="Calibri" w:hint="default"/>
      </w:rPr>
    </w:lvl>
    <w:lvl w:ilvl="1" w:tplc="20000003" w:tentative="1">
      <w:start w:val="1"/>
      <w:numFmt w:val="bullet"/>
      <w:lvlText w:val="o"/>
      <w:lvlJc w:val="left"/>
      <w:pPr>
        <w:ind w:left="1794" w:hanging="360"/>
      </w:pPr>
      <w:rPr>
        <w:rFonts w:ascii="Courier New" w:hAnsi="Courier New" w:cs="Courier New" w:hint="default"/>
      </w:rPr>
    </w:lvl>
    <w:lvl w:ilvl="2" w:tplc="20000005" w:tentative="1">
      <w:start w:val="1"/>
      <w:numFmt w:val="bullet"/>
      <w:lvlText w:val=""/>
      <w:lvlJc w:val="left"/>
      <w:pPr>
        <w:ind w:left="2514" w:hanging="360"/>
      </w:pPr>
      <w:rPr>
        <w:rFonts w:ascii="Wingdings" w:hAnsi="Wingdings" w:hint="default"/>
      </w:rPr>
    </w:lvl>
    <w:lvl w:ilvl="3" w:tplc="20000001" w:tentative="1">
      <w:start w:val="1"/>
      <w:numFmt w:val="bullet"/>
      <w:lvlText w:val=""/>
      <w:lvlJc w:val="left"/>
      <w:pPr>
        <w:ind w:left="3234" w:hanging="360"/>
      </w:pPr>
      <w:rPr>
        <w:rFonts w:ascii="Symbol" w:hAnsi="Symbol" w:hint="default"/>
      </w:rPr>
    </w:lvl>
    <w:lvl w:ilvl="4" w:tplc="20000003" w:tentative="1">
      <w:start w:val="1"/>
      <w:numFmt w:val="bullet"/>
      <w:lvlText w:val="o"/>
      <w:lvlJc w:val="left"/>
      <w:pPr>
        <w:ind w:left="3954" w:hanging="360"/>
      </w:pPr>
      <w:rPr>
        <w:rFonts w:ascii="Courier New" w:hAnsi="Courier New" w:cs="Courier New" w:hint="default"/>
      </w:rPr>
    </w:lvl>
    <w:lvl w:ilvl="5" w:tplc="20000005" w:tentative="1">
      <w:start w:val="1"/>
      <w:numFmt w:val="bullet"/>
      <w:lvlText w:val=""/>
      <w:lvlJc w:val="left"/>
      <w:pPr>
        <w:ind w:left="4674" w:hanging="360"/>
      </w:pPr>
      <w:rPr>
        <w:rFonts w:ascii="Wingdings" w:hAnsi="Wingdings" w:hint="default"/>
      </w:rPr>
    </w:lvl>
    <w:lvl w:ilvl="6" w:tplc="20000001" w:tentative="1">
      <w:start w:val="1"/>
      <w:numFmt w:val="bullet"/>
      <w:lvlText w:val=""/>
      <w:lvlJc w:val="left"/>
      <w:pPr>
        <w:ind w:left="5394" w:hanging="360"/>
      </w:pPr>
      <w:rPr>
        <w:rFonts w:ascii="Symbol" w:hAnsi="Symbol" w:hint="default"/>
      </w:rPr>
    </w:lvl>
    <w:lvl w:ilvl="7" w:tplc="20000003" w:tentative="1">
      <w:start w:val="1"/>
      <w:numFmt w:val="bullet"/>
      <w:lvlText w:val="o"/>
      <w:lvlJc w:val="left"/>
      <w:pPr>
        <w:ind w:left="6114" w:hanging="360"/>
      </w:pPr>
      <w:rPr>
        <w:rFonts w:ascii="Courier New" w:hAnsi="Courier New" w:cs="Courier New" w:hint="default"/>
      </w:rPr>
    </w:lvl>
    <w:lvl w:ilvl="8" w:tplc="20000005" w:tentative="1">
      <w:start w:val="1"/>
      <w:numFmt w:val="bullet"/>
      <w:lvlText w:val=""/>
      <w:lvlJc w:val="left"/>
      <w:pPr>
        <w:ind w:left="6834" w:hanging="360"/>
      </w:pPr>
      <w:rPr>
        <w:rFonts w:ascii="Wingdings" w:hAnsi="Wingdings" w:hint="default"/>
      </w:rPr>
    </w:lvl>
  </w:abstractNum>
  <w:abstractNum w:abstractNumId="18" w15:restartNumberingAfterBreak="0">
    <w:nsid w:val="619E3471"/>
    <w:multiLevelType w:val="hybridMultilevel"/>
    <w:tmpl w:val="2D92A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AD7CEC"/>
    <w:multiLevelType w:val="hybridMultilevel"/>
    <w:tmpl w:val="58D08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E312F9"/>
    <w:multiLevelType w:val="hybridMultilevel"/>
    <w:tmpl w:val="9F3ADA3C"/>
    <w:lvl w:ilvl="0" w:tplc="9B2C754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BBCCF8F8">
      <w:numFmt w:val="bullet"/>
      <w:lvlText w:val=""/>
      <w:lvlJc w:val="left"/>
      <w:pPr>
        <w:ind w:left="2160" w:hanging="360"/>
      </w:pPr>
      <w:rPr>
        <w:rFonts w:ascii="Symbol" w:eastAsiaTheme="minorHAnsi" w:hAnsi="Symbol"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C53707"/>
    <w:multiLevelType w:val="hybridMultilevel"/>
    <w:tmpl w:val="A7108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901462">
    <w:abstractNumId w:val="20"/>
  </w:num>
  <w:num w:numId="2" w16cid:durableId="1495074996">
    <w:abstractNumId w:val="15"/>
  </w:num>
  <w:num w:numId="3" w16cid:durableId="381291445">
    <w:abstractNumId w:val="14"/>
  </w:num>
  <w:num w:numId="4" w16cid:durableId="1843428260">
    <w:abstractNumId w:val="4"/>
  </w:num>
  <w:num w:numId="5" w16cid:durableId="1655335937">
    <w:abstractNumId w:val="13"/>
  </w:num>
  <w:num w:numId="6" w16cid:durableId="198475671">
    <w:abstractNumId w:val="8"/>
  </w:num>
  <w:num w:numId="7" w16cid:durableId="611134263">
    <w:abstractNumId w:val="2"/>
  </w:num>
  <w:num w:numId="8" w16cid:durableId="632636094">
    <w:abstractNumId w:val="11"/>
  </w:num>
  <w:num w:numId="9" w16cid:durableId="1153907962">
    <w:abstractNumId w:val="0"/>
  </w:num>
  <w:num w:numId="10" w16cid:durableId="1269389438">
    <w:abstractNumId w:val="6"/>
  </w:num>
  <w:num w:numId="11" w16cid:durableId="1074813988">
    <w:abstractNumId w:val="3"/>
  </w:num>
  <w:num w:numId="12" w16cid:durableId="491027007">
    <w:abstractNumId w:val="5"/>
  </w:num>
  <w:num w:numId="13" w16cid:durableId="135876604">
    <w:abstractNumId w:val="12"/>
  </w:num>
  <w:num w:numId="14" w16cid:durableId="764348663">
    <w:abstractNumId w:val="7"/>
  </w:num>
  <w:num w:numId="15" w16cid:durableId="838734017">
    <w:abstractNumId w:val="1"/>
  </w:num>
  <w:num w:numId="16" w16cid:durableId="63839980">
    <w:abstractNumId w:val="19"/>
  </w:num>
  <w:num w:numId="17" w16cid:durableId="192156088">
    <w:abstractNumId w:val="18"/>
  </w:num>
  <w:num w:numId="18" w16cid:durableId="1497577348">
    <w:abstractNumId w:val="21"/>
  </w:num>
  <w:num w:numId="19" w16cid:durableId="1841654329">
    <w:abstractNumId w:val="16"/>
  </w:num>
  <w:num w:numId="20" w16cid:durableId="694044293">
    <w:abstractNumId w:val="10"/>
  </w:num>
  <w:num w:numId="21" w16cid:durableId="75784613">
    <w:abstractNumId w:val="9"/>
  </w:num>
  <w:num w:numId="22" w16cid:durableId="14496181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9E"/>
    <w:rsid w:val="000323DC"/>
    <w:rsid w:val="000B03AF"/>
    <w:rsid w:val="000B1065"/>
    <w:rsid w:val="000D7969"/>
    <w:rsid w:val="000D7D38"/>
    <w:rsid w:val="00103098"/>
    <w:rsid w:val="00194033"/>
    <w:rsid w:val="00195ECF"/>
    <w:rsid w:val="001B392F"/>
    <w:rsid w:val="001C558A"/>
    <w:rsid w:val="002C692F"/>
    <w:rsid w:val="002D05F2"/>
    <w:rsid w:val="00366426"/>
    <w:rsid w:val="003D58D0"/>
    <w:rsid w:val="003D648D"/>
    <w:rsid w:val="00413D6F"/>
    <w:rsid w:val="004A4CFA"/>
    <w:rsid w:val="004D39E7"/>
    <w:rsid w:val="004E5650"/>
    <w:rsid w:val="00553816"/>
    <w:rsid w:val="00574B69"/>
    <w:rsid w:val="005C0D9E"/>
    <w:rsid w:val="0061072C"/>
    <w:rsid w:val="00681A37"/>
    <w:rsid w:val="006C27FF"/>
    <w:rsid w:val="00712873"/>
    <w:rsid w:val="00722FE8"/>
    <w:rsid w:val="00783191"/>
    <w:rsid w:val="00796377"/>
    <w:rsid w:val="00891D67"/>
    <w:rsid w:val="008B43E2"/>
    <w:rsid w:val="00936738"/>
    <w:rsid w:val="0094004A"/>
    <w:rsid w:val="00962D23"/>
    <w:rsid w:val="0097670A"/>
    <w:rsid w:val="00987EF5"/>
    <w:rsid w:val="009A173A"/>
    <w:rsid w:val="009B468B"/>
    <w:rsid w:val="009E0D0D"/>
    <w:rsid w:val="00A11BD8"/>
    <w:rsid w:val="00AD16A3"/>
    <w:rsid w:val="00AE582E"/>
    <w:rsid w:val="00AE7B54"/>
    <w:rsid w:val="00B331C9"/>
    <w:rsid w:val="00B40FAF"/>
    <w:rsid w:val="00B4399D"/>
    <w:rsid w:val="00B640E0"/>
    <w:rsid w:val="00C03C30"/>
    <w:rsid w:val="00C341C0"/>
    <w:rsid w:val="00C4092E"/>
    <w:rsid w:val="00C512B4"/>
    <w:rsid w:val="00C71B74"/>
    <w:rsid w:val="00C9070A"/>
    <w:rsid w:val="00CB3977"/>
    <w:rsid w:val="00CC3F72"/>
    <w:rsid w:val="00D039CD"/>
    <w:rsid w:val="00D07403"/>
    <w:rsid w:val="00D2227F"/>
    <w:rsid w:val="00D66117"/>
    <w:rsid w:val="00D963C7"/>
    <w:rsid w:val="00DF5E99"/>
    <w:rsid w:val="00E056DF"/>
    <w:rsid w:val="00E46A15"/>
    <w:rsid w:val="00E8581F"/>
    <w:rsid w:val="00F23776"/>
    <w:rsid w:val="00F85AA0"/>
    <w:rsid w:val="00FC6D64"/>
    <w:rsid w:val="00FE1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D608"/>
  <w15:chartTrackingRefBased/>
  <w15:docId w15:val="{5057EBCB-15D1-47A2-9EC6-D2531F5B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D9E"/>
    <w:pPr>
      <w:tabs>
        <w:tab w:val="center" w:pos="4536"/>
        <w:tab w:val="right" w:pos="9072"/>
      </w:tabs>
      <w:spacing w:after="0" w:line="240" w:lineRule="auto"/>
    </w:pPr>
  </w:style>
  <w:style w:type="character" w:customStyle="1" w:styleId="En-tteCar">
    <w:name w:val="En-tête Car"/>
    <w:basedOn w:val="Policepardfaut"/>
    <w:link w:val="En-tte"/>
    <w:uiPriority w:val="99"/>
    <w:rsid w:val="005C0D9E"/>
    <w:rPr>
      <w:lang w:val="fr-BE"/>
    </w:rPr>
  </w:style>
  <w:style w:type="paragraph" w:styleId="Pieddepage">
    <w:name w:val="footer"/>
    <w:basedOn w:val="Normal"/>
    <w:link w:val="PieddepageCar"/>
    <w:uiPriority w:val="99"/>
    <w:unhideWhenUsed/>
    <w:rsid w:val="005C0D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0D9E"/>
    <w:rPr>
      <w:lang w:val="fr-BE"/>
    </w:rPr>
  </w:style>
  <w:style w:type="paragraph" w:styleId="Paragraphedeliste">
    <w:name w:val="List Paragraph"/>
    <w:basedOn w:val="Normal"/>
    <w:uiPriority w:val="34"/>
    <w:qFormat/>
    <w:rsid w:val="005C0D9E"/>
    <w:pPr>
      <w:ind w:left="720"/>
      <w:contextualSpacing/>
    </w:pPr>
  </w:style>
  <w:style w:type="paragraph" w:customStyle="1" w:styleId="Default">
    <w:name w:val="Default"/>
    <w:rsid w:val="00413D6F"/>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C341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41C0"/>
    <w:rPr>
      <w:sz w:val="20"/>
      <w:szCs w:val="20"/>
      <w:lang w:val="fr-BE"/>
    </w:rPr>
  </w:style>
  <w:style w:type="character" w:styleId="Appelnotedebasdep">
    <w:name w:val="footnote reference"/>
    <w:basedOn w:val="Policepardfaut"/>
    <w:uiPriority w:val="99"/>
    <w:semiHidden/>
    <w:unhideWhenUsed/>
    <w:rsid w:val="00C341C0"/>
    <w:rPr>
      <w:vertAlign w:val="superscript"/>
    </w:rPr>
  </w:style>
  <w:style w:type="character" w:styleId="Lienhypertexte">
    <w:name w:val="Hyperlink"/>
    <w:basedOn w:val="Policepardfaut"/>
    <w:uiPriority w:val="99"/>
    <w:unhideWhenUsed/>
    <w:rsid w:val="0094004A"/>
    <w:rPr>
      <w:color w:val="0000FF"/>
      <w:u w:val="single"/>
    </w:rPr>
  </w:style>
  <w:style w:type="character" w:styleId="Mentionnonrsolue">
    <w:name w:val="Unresolved Mention"/>
    <w:basedOn w:val="Policepardfaut"/>
    <w:uiPriority w:val="99"/>
    <w:semiHidden/>
    <w:unhideWhenUsed/>
    <w:rsid w:val="00712873"/>
    <w:rPr>
      <w:color w:val="605E5C"/>
      <w:shd w:val="clear" w:color="auto" w:fill="E1DFDD"/>
    </w:rPr>
  </w:style>
  <w:style w:type="paragraph" w:styleId="Corpsdetexte">
    <w:name w:val="Body Text"/>
    <w:basedOn w:val="Normal"/>
    <w:link w:val="CorpsdetexteCar"/>
    <w:uiPriority w:val="1"/>
    <w:qFormat/>
    <w:rsid w:val="00CB3977"/>
    <w:pPr>
      <w:widowControl w:val="0"/>
      <w:autoSpaceDE w:val="0"/>
      <w:autoSpaceDN w:val="0"/>
      <w:spacing w:after="0" w:line="240" w:lineRule="auto"/>
    </w:pPr>
    <w:rPr>
      <w:rFonts w:ascii="Times New Roman" w:eastAsia="Times New Roman" w:hAnsi="Times New Roman" w:cs="Times New Roman"/>
      <w:lang w:val="fr-FR"/>
    </w:rPr>
  </w:style>
  <w:style w:type="character" w:customStyle="1" w:styleId="CorpsdetexteCar">
    <w:name w:val="Corps de texte Car"/>
    <w:basedOn w:val="Policepardfaut"/>
    <w:link w:val="Corpsdetexte"/>
    <w:uiPriority w:val="1"/>
    <w:rsid w:val="00CB3977"/>
    <w:rPr>
      <w:rFonts w:ascii="Times New Roman" w:eastAsia="Times New Roman" w:hAnsi="Times New Roman" w:cs="Times New Roman"/>
    </w:rPr>
  </w:style>
  <w:style w:type="paragraph" w:styleId="Rvision">
    <w:name w:val="Revision"/>
    <w:hidden/>
    <w:uiPriority w:val="99"/>
    <w:semiHidden/>
    <w:rsid w:val="00E8581F"/>
    <w:pPr>
      <w:spacing w:after="0" w:line="240" w:lineRule="auto"/>
    </w:pPr>
    <w:rPr>
      <w:lang w:val="fr-BE"/>
    </w:rPr>
  </w:style>
  <w:style w:type="character" w:styleId="Marquedecommentaire">
    <w:name w:val="annotation reference"/>
    <w:basedOn w:val="Policepardfaut"/>
    <w:uiPriority w:val="99"/>
    <w:semiHidden/>
    <w:unhideWhenUsed/>
    <w:rsid w:val="00681A37"/>
    <w:rPr>
      <w:sz w:val="16"/>
      <w:szCs w:val="16"/>
    </w:rPr>
  </w:style>
  <w:style w:type="paragraph" w:styleId="Commentaire">
    <w:name w:val="annotation text"/>
    <w:basedOn w:val="Normal"/>
    <w:link w:val="CommentaireCar"/>
    <w:uiPriority w:val="99"/>
    <w:unhideWhenUsed/>
    <w:rsid w:val="00681A37"/>
    <w:pPr>
      <w:spacing w:line="240" w:lineRule="auto"/>
    </w:pPr>
    <w:rPr>
      <w:sz w:val="20"/>
      <w:szCs w:val="20"/>
    </w:rPr>
  </w:style>
  <w:style w:type="character" w:customStyle="1" w:styleId="CommentaireCar">
    <w:name w:val="Commentaire Car"/>
    <w:basedOn w:val="Policepardfaut"/>
    <w:link w:val="Commentaire"/>
    <w:uiPriority w:val="99"/>
    <w:rsid w:val="00681A37"/>
    <w:rPr>
      <w:sz w:val="20"/>
      <w:szCs w:val="20"/>
      <w:lang w:val="fr-BE"/>
    </w:rPr>
  </w:style>
  <w:style w:type="paragraph" w:styleId="Objetducommentaire">
    <w:name w:val="annotation subject"/>
    <w:basedOn w:val="Commentaire"/>
    <w:next w:val="Commentaire"/>
    <w:link w:val="ObjetducommentaireCar"/>
    <w:uiPriority w:val="99"/>
    <w:semiHidden/>
    <w:unhideWhenUsed/>
    <w:rsid w:val="00681A37"/>
    <w:rPr>
      <w:b/>
      <w:bCs/>
    </w:rPr>
  </w:style>
  <w:style w:type="character" w:customStyle="1" w:styleId="ObjetducommentaireCar">
    <w:name w:val="Objet du commentaire Car"/>
    <w:basedOn w:val="CommentaireCar"/>
    <w:link w:val="Objetducommentaire"/>
    <w:uiPriority w:val="99"/>
    <w:semiHidden/>
    <w:rsid w:val="00681A37"/>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84AC6-2A0A-4DBA-AF74-208F2E6B5464}">
  <ds:schemaRefs>
    <ds:schemaRef ds:uri="http://schemas.microsoft.com/sharepoint/v3/contenttype/forms"/>
  </ds:schemaRefs>
</ds:datastoreItem>
</file>

<file path=customXml/itemProps2.xml><?xml version="1.0" encoding="utf-8"?>
<ds:datastoreItem xmlns:ds="http://schemas.openxmlformats.org/officeDocument/2006/customXml" ds:itemID="{68E32091-E5F2-4F26-ABC3-A0756FED0E56}">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customXml/itemProps3.xml><?xml version="1.0" encoding="utf-8"?>
<ds:datastoreItem xmlns:ds="http://schemas.openxmlformats.org/officeDocument/2006/customXml" ds:itemID="{77CB6621-808F-4D36-9B52-5E26A5D6C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AF19B2-EEAB-4761-9028-00FFD6D6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864</Words>
  <Characters>4928</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 bonhome</dc:creator>
  <cp:keywords/>
  <dc:description/>
  <cp:lastModifiedBy>Camille Luxen</cp:lastModifiedBy>
  <cp:revision>19</cp:revision>
  <dcterms:created xsi:type="dcterms:W3CDTF">2023-02-22T15:55:00Z</dcterms:created>
  <dcterms:modified xsi:type="dcterms:W3CDTF">2023-08-02T07:43:00Z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MediaServiceImageTags">
    <vt:lpwstr/>
  </property>
</Properties>
</file>