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A44" w14:textId="46CF749C" w:rsidR="003D648D" w:rsidRPr="00712873" w:rsidRDefault="005C0D9E" w:rsidP="00712873">
      <w:pPr>
        <w:pBdr>
          <w:top w:val="triple" w:sz="4" w:space="1" w:color="4472C4" w:themeColor="accent1"/>
          <w:left w:val="triple" w:sz="4" w:space="4" w:color="4472C4" w:themeColor="accent1"/>
          <w:bottom w:val="triple" w:sz="4" w:space="1" w:color="4472C4" w:themeColor="accent1"/>
          <w:right w:val="triple" w:sz="4" w:space="4" w:color="4472C4" w:themeColor="accent1"/>
        </w:pBdr>
        <w:spacing w:before="120"/>
        <w:rPr>
          <w:sz w:val="32"/>
          <w:szCs w:val="32"/>
        </w:rPr>
      </w:pPr>
      <w:r w:rsidRPr="00712873">
        <w:rPr>
          <w:sz w:val="32"/>
          <w:szCs w:val="32"/>
        </w:rPr>
        <w:t xml:space="preserve">Typologie des risques AML – </w:t>
      </w:r>
      <w:r w:rsidR="005D3D43" w:rsidRPr="005D3D43">
        <w:rPr>
          <w:sz w:val="32"/>
          <w:szCs w:val="32"/>
        </w:rPr>
        <w:t>Conseillers en affaires et prestataires de services d'investissement</w:t>
      </w:r>
      <w:r w:rsidR="005D3D43">
        <w:rPr>
          <w:sz w:val="32"/>
          <w:szCs w:val="32"/>
        </w:rPr>
        <w:t> :</w:t>
      </w:r>
    </w:p>
    <w:p w14:paraId="19769413" w14:textId="77777777" w:rsidR="00AD5688" w:rsidRPr="00AD5688" w:rsidRDefault="00AD5688" w:rsidP="00AD5688">
      <w:pPr>
        <w:pStyle w:val="Corpsdetexte"/>
        <w:ind w:left="567" w:right="567"/>
        <w:jc w:val="both"/>
        <w:rPr>
          <w:rFonts w:asciiTheme="minorHAnsi" w:eastAsiaTheme="minorHAnsi" w:hAnsiTheme="minorHAnsi" w:cstheme="minorBidi"/>
          <w:sz w:val="16"/>
          <w:szCs w:val="16"/>
          <w:lang w:val="fr-BE"/>
        </w:rPr>
      </w:pPr>
    </w:p>
    <w:p w14:paraId="1BF05D5E" w14:textId="45FBE214" w:rsidR="009E1051" w:rsidRDefault="000E0E75" w:rsidP="00C64EC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Ceux qui cherchent à blanchir leurs capitaux illicites sollicitent de manière croissante les compétences spécifiques de certains professionnels. </w:t>
      </w:r>
    </w:p>
    <w:p w14:paraId="395F0486" w14:textId="2EBE36AD" w:rsidR="009E1051" w:rsidRDefault="0092575B" w:rsidP="00C64EC8">
      <w:pPr>
        <w:ind w:left="567"/>
        <w:jc w:val="both"/>
        <w:rPr>
          <w:sz w:val="24"/>
          <w:szCs w:val="24"/>
        </w:rPr>
      </w:pPr>
      <w:r w:rsidRPr="0092575B">
        <w:rPr>
          <w:sz w:val="24"/>
          <w:szCs w:val="24"/>
        </w:rPr>
        <w:t>Les avocats, notaires, agents immobiliers, com</w:t>
      </w:r>
      <w:r w:rsidR="00780742">
        <w:rPr>
          <w:sz w:val="24"/>
          <w:szCs w:val="24"/>
        </w:rPr>
        <w:t>ptables et d’autres professionnels de la finance</w:t>
      </w:r>
      <w:r w:rsidRPr="0092575B">
        <w:rPr>
          <w:sz w:val="24"/>
          <w:szCs w:val="24"/>
        </w:rPr>
        <w:t xml:space="preserve">  exercent un certain nombre de fonctions importantes recherchées par les personnes souhaitant profiter du savoir-faire de ces professionnels pour mettre sur pied des mécanismes ou des structures qui permettro</w:t>
      </w:r>
      <w:r>
        <w:rPr>
          <w:sz w:val="24"/>
          <w:szCs w:val="24"/>
        </w:rPr>
        <w:t>nt de blanchir des fonds d’origine illicite.</w:t>
      </w:r>
    </w:p>
    <w:p w14:paraId="7F80D3B6" w14:textId="5F16E97E" w:rsidR="0092575B" w:rsidRDefault="008B6FE2" w:rsidP="00C64EC8">
      <w:pPr>
        <w:ind w:left="567"/>
        <w:jc w:val="both"/>
        <w:rPr>
          <w:sz w:val="24"/>
          <w:szCs w:val="24"/>
        </w:rPr>
      </w:pPr>
      <w:r w:rsidRPr="008B6FE2">
        <w:rPr>
          <w:sz w:val="24"/>
          <w:szCs w:val="24"/>
        </w:rPr>
        <w:t>Parmi ces professionnels figurent les conseillers en affaires et les prestataires de services</w:t>
      </w:r>
      <w:r>
        <w:rPr>
          <w:sz w:val="24"/>
          <w:szCs w:val="24"/>
        </w:rPr>
        <w:t xml:space="preserve"> d’investissement</w:t>
      </w:r>
      <w:r w:rsidRPr="008B6FE2">
        <w:rPr>
          <w:sz w:val="24"/>
          <w:szCs w:val="24"/>
        </w:rPr>
        <w:t xml:space="preserve"> qui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exercent</w:t>
      </w:r>
      <w:r w:rsidRPr="008B6FE2">
        <w:rPr>
          <w:sz w:val="24"/>
          <w:szCs w:val="24"/>
        </w:rPr>
        <w:tab/>
        <w:t>leur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activité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sans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agrément.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Ils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interviennent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plus</w:t>
      </w:r>
      <w:r>
        <w:rPr>
          <w:sz w:val="24"/>
          <w:szCs w:val="24"/>
        </w:rPr>
        <w:t xml:space="preserve"> </w:t>
      </w:r>
      <w:r w:rsidRPr="008B6FE2">
        <w:rPr>
          <w:sz w:val="24"/>
          <w:szCs w:val="24"/>
        </w:rPr>
        <w:t>particulièrement au dernier stade du processus de blanchiment</w:t>
      </w:r>
      <w:r w:rsidR="00E63FC0">
        <w:rPr>
          <w:sz w:val="24"/>
          <w:szCs w:val="24"/>
        </w:rPr>
        <w:t> : l’intégration.</w:t>
      </w:r>
    </w:p>
    <w:p w14:paraId="19A8BAFC" w14:textId="260BE96D" w:rsidR="00E63FC0" w:rsidRDefault="00BE1E6A" w:rsidP="00C64EC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Spécialisés en gestion d’actifs et en conseils en placement</w:t>
      </w:r>
      <w:r w:rsidR="00AA362F">
        <w:rPr>
          <w:sz w:val="24"/>
          <w:szCs w:val="24"/>
        </w:rPr>
        <w:t xml:space="preserve">, les conseillers en affaires </w:t>
      </w:r>
      <w:r w:rsidR="00B07CEC">
        <w:rPr>
          <w:sz w:val="24"/>
          <w:szCs w:val="24"/>
        </w:rPr>
        <w:t xml:space="preserve">et prestataires de services </w:t>
      </w:r>
      <w:r w:rsidR="00F913F5">
        <w:rPr>
          <w:sz w:val="24"/>
          <w:szCs w:val="24"/>
        </w:rPr>
        <w:t>d’investissement agissent comme des intermédiaires entre des apporteurs de fonds</w:t>
      </w:r>
      <w:r w:rsidR="00784893">
        <w:rPr>
          <w:sz w:val="24"/>
          <w:szCs w:val="24"/>
        </w:rPr>
        <w:t xml:space="preserve">, d’origine parfois discutable, et d’autres prestataires de services financiers. Ils interviennent aussi parfois pour la création de sociétés ou l’ouverture de </w:t>
      </w:r>
      <w:r w:rsidR="00E8249C">
        <w:rPr>
          <w:sz w:val="24"/>
          <w:szCs w:val="24"/>
        </w:rPr>
        <w:t>c</w:t>
      </w:r>
      <w:r w:rsidR="00784893">
        <w:rPr>
          <w:sz w:val="24"/>
          <w:szCs w:val="24"/>
        </w:rPr>
        <w:t xml:space="preserve">omptes </w:t>
      </w:r>
      <w:r w:rsidR="00784893" w:rsidRPr="0014691B">
        <w:rPr>
          <w:sz w:val="24"/>
          <w:szCs w:val="24"/>
        </w:rPr>
        <w:t>offshore</w:t>
      </w:r>
      <w:r w:rsidR="00784893">
        <w:rPr>
          <w:sz w:val="24"/>
          <w:szCs w:val="24"/>
        </w:rPr>
        <w:t>.</w:t>
      </w:r>
    </w:p>
    <w:p w14:paraId="560E7C11" w14:textId="4B46389F" w:rsidR="00E8249C" w:rsidRDefault="00CA5A54" w:rsidP="00C64EC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A0B16">
        <w:rPr>
          <w:sz w:val="24"/>
          <w:szCs w:val="24"/>
        </w:rPr>
        <w:t xml:space="preserve">ls semblent intervenir aussi pour faciliter les opérations de rapatriement de fonds dans le cadre (ou non) des régimes de </w:t>
      </w:r>
      <w:r w:rsidR="00EF3658">
        <w:rPr>
          <w:sz w:val="24"/>
          <w:szCs w:val="24"/>
        </w:rPr>
        <w:t>régularisation</w:t>
      </w:r>
      <w:r w:rsidR="00332AC7">
        <w:rPr>
          <w:sz w:val="24"/>
          <w:szCs w:val="24"/>
        </w:rPr>
        <w:t xml:space="preserve"> fiscales mises en </w:t>
      </w:r>
      <w:r w:rsidR="00D06E9F">
        <w:rPr>
          <w:sz w:val="24"/>
          <w:szCs w:val="24"/>
        </w:rPr>
        <w:t>œuvre</w:t>
      </w:r>
      <w:r w:rsidR="00332AC7">
        <w:rPr>
          <w:sz w:val="24"/>
          <w:szCs w:val="24"/>
        </w:rPr>
        <w:t xml:space="preserve"> en Belgique depuis 2005.</w:t>
      </w:r>
    </w:p>
    <w:p w14:paraId="6DF700EB" w14:textId="42AC73E9" w:rsidR="000A30FE" w:rsidRPr="000A30FE" w:rsidRDefault="00332AC7" w:rsidP="00C64EC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Lorsque ce profil est impliqué, les fonds proviennent quasi-exclusivement de l’étranger</w:t>
      </w:r>
      <w:r w:rsidR="00DD7CEA">
        <w:rPr>
          <w:sz w:val="24"/>
          <w:szCs w:val="24"/>
        </w:rPr>
        <w:t xml:space="preserve"> et de juridictions à risques. Les fonds proviennent en général de comptes ou de structures en Europe </w:t>
      </w:r>
      <w:r w:rsidR="000A30FE" w:rsidRPr="000A30FE">
        <w:rPr>
          <w:sz w:val="24"/>
          <w:szCs w:val="24"/>
        </w:rPr>
        <w:t>(Luxembourg, Suisse, Liechtenstein et Monaco), dans les caraïbes (Iles vierges britanniques</w:t>
      </w:r>
      <w:r w:rsidR="000A30FE">
        <w:rPr>
          <w:sz w:val="24"/>
          <w:szCs w:val="24"/>
        </w:rPr>
        <w:t xml:space="preserve"> et Saint </w:t>
      </w:r>
      <w:r w:rsidR="00D06E9F">
        <w:rPr>
          <w:sz w:val="24"/>
          <w:szCs w:val="24"/>
        </w:rPr>
        <w:t>Vincent</w:t>
      </w:r>
      <w:r w:rsidR="000A30FE">
        <w:rPr>
          <w:sz w:val="24"/>
          <w:szCs w:val="24"/>
        </w:rPr>
        <w:t xml:space="preserve"> et les Grenadines), dans l’océan indien (les Seychelles)</w:t>
      </w:r>
      <w:r w:rsidR="002E2275">
        <w:rPr>
          <w:sz w:val="24"/>
          <w:szCs w:val="24"/>
        </w:rPr>
        <w:t xml:space="preserve"> et en Orient (</w:t>
      </w:r>
      <w:r w:rsidR="00D06E9F">
        <w:rPr>
          <w:sz w:val="24"/>
          <w:szCs w:val="24"/>
        </w:rPr>
        <w:t>Hong-Kong</w:t>
      </w:r>
      <w:r w:rsidR="002E2275">
        <w:rPr>
          <w:sz w:val="24"/>
          <w:szCs w:val="24"/>
        </w:rPr>
        <w:t>, Emirats Arabes Unis</w:t>
      </w:r>
      <w:r w:rsidR="0058457D">
        <w:rPr>
          <w:sz w:val="24"/>
          <w:szCs w:val="24"/>
        </w:rPr>
        <w:t>,…</w:t>
      </w:r>
      <w:r w:rsidR="002E2275">
        <w:rPr>
          <w:sz w:val="24"/>
          <w:szCs w:val="24"/>
        </w:rPr>
        <w:t>)</w:t>
      </w:r>
    </w:p>
    <w:p w14:paraId="2823042F" w14:textId="37EB17A8" w:rsidR="00332AC7" w:rsidRPr="00DC17F8" w:rsidRDefault="00332AC7" w:rsidP="008B6FE2">
      <w:pPr>
        <w:pStyle w:val="Corpsdetexte"/>
        <w:spacing w:line="247" w:lineRule="auto"/>
        <w:ind w:left="567" w:right="567"/>
        <w:jc w:val="both"/>
        <w:rPr>
          <w:rFonts w:asciiTheme="minorHAnsi" w:eastAsiaTheme="minorHAnsi" w:hAnsiTheme="minorHAnsi" w:cstheme="minorBidi"/>
          <w:sz w:val="24"/>
          <w:szCs w:val="24"/>
          <w:lang w:val="fr-BE"/>
        </w:rPr>
      </w:pPr>
    </w:p>
    <w:p w14:paraId="200F8860" w14:textId="02037763" w:rsidR="00495A19" w:rsidRPr="00996A86" w:rsidRDefault="00495A19" w:rsidP="00AD5688">
      <w:pPr>
        <w:pStyle w:val="Paragraphedeliste"/>
        <w:numPr>
          <w:ilvl w:val="0"/>
          <w:numId w:val="1"/>
        </w:numPr>
        <w:spacing w:before="120" w:after="0"/>
        <w:ind w:left="714" w:hanging="357"/>
        <w:rPr>
          <w:color w:val="4472C4" w:themeColor="accent1"/>
          <w:sz w:val="28"/>
          <w:szCs w:val="28"/>
          <w:u w:val="single" w:color="4472C4" w:themeColor="accent1"/>
        </w:rPr>
      </w:pPr>
      <w:r w:rsidRPr="00996A86">
        <w:rPr>
          <w:color w:val="4472C4" w:themeColor="accent1"/>
          <w:sz w:val="28"/>
          <w:szCs w:val="28"/>
          <w:u w:val="single" w:color="4472C4" w:themeColor="accent1"/>
        </w:rPr>
        <w:t>Indicateurs de la menace</w:t>
      </w:r>
    </w:p>
    <w:p w14:paraId="5A07BE85" w14:textId="77777777" w:rsidR="00495A19" w:rsidRPr="00495A19" w:rsidRDefault="00495A19" w:rsidP="00495A19">
      <w:pPr>
        <w:pStyle w:val="Paragraphedeliste"/>
        <w:spacing w:before="240" w:after="0"/>
        <w:ind w:left="714"/>
        <w:rPr>
          <w:color w:val="2F5496" w:themeColor="accent1" w:themeShade="BF"/>
          <w:sz w:val="16"/>
          <w:szCs w:val="16"/>
          <w:u w:val="single" w:color="4472C4" w:themeColor="accent1"/>
        </w:rPr>
      </w:pPr>
    </w:p>
    <w:p w14:paraId="06176E9C" w14:textId="1C20729B" w:rsidR="00F56612" w:rsidRPr="00C64EC8" w:rsidRDefault="00BD0859" w:rsidP="00C64EC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  <w:r w:rsidRPr="00C64EC8">
        <w:rPr>
          <w:rFonts w:cstheme="minorHAnsi"/>
          <w:color w:val="000000"/>
          <w:sz w:val="24"/>
          <w:szCs w:val="24"/>
          <w:lang w:val="fr-FR"/>
        </w:rPr>
        <w:t>l</w:t>
      </w:r>
      <w:r w:rsidR="00F56612" w:rsidRPr="00C64EC8">
        <w:rPr>
          <w:rFonts w:cstheme="minorHAnsi"/>
          <w:color w:val="000000"/>
          <w:sz w:val="24"/>
          <w:szCs w:val="24"/>
          <w:lang w:val="fr-FR"/>
        </w:rPr>
        <w:t>es montants de blanchiment sont relativement importants, de même que la période infractionnelle (15.727.123 EUR et 24,11 mois suivant les données de la CTIF) ;</w:t>
      </w:r>
    </w:p>
    <w:p w14:paraId="4D61B12F" w14:textId="14D781DA" w:rsidR="00AD5688" w:rsidRPr="00C64EC8" w:rsidRDefault="00F56612" w:rsidP="00C64EC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  <w:r w:rsidRPr="00C64EC8">
        <w:rPr>
          <w:rFonts w:cstheme="minorHAnsi"/>
          <w:color w:val="000000"/>
          <w:sz w:val="24"/>
          <w:szCs w:val="24"/>
          <w:lang w:val="fr-FR"/>
        </w:rPr>
        <w:t>les flux internationaux représentent plus de la moitié des flux dans les dossiers en rapport avec</w:t>
      </w:r>
      <w:r w:rsidR="00B63777" w:rsidRPr="00C64EC8">
        <w:rPr>
          <w:rFonts w:cstheme="minorHAnsi"/>
          <w:color w:val="000000"/>
          <w:sz w:val="24"/>
          <w:szCs w:val="24"/>
          <w:lang w:val="fr-FR"/>
        </w:rPr>
        <w:t xml:space="preserve"> ce profil, ce qui est de nature à compliquer les recherches sur l’origine des fonds</w:t>
      </w:r>
      <w:r w:rsidR="000E34C0" w:rsidRPr="00C64EC8">
        <w:rPr>
          <w:rFonts w:cstheme="minorHAnsi"/>
          <w:color w:val="000000"/>
          <w:sz w:val="24"/>
          <w:szCs w:val="24"/>
          <w:lang w:val="fr-FR"/>
        </w:rPr>
        <w:t> ;</w:t>
      </w:r>
    </w:p>
    <w:p w14:paraId="2A9D39CD" w14:textId="26D6FA4A" w:rsidR="000E34C0" w:rsidRPr="00C64EC8" w:rsidRDefault="000E34C0" w:rsidP="00C64EC8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fr-FR"/>
        </w:rPr>
      </w:pPr>
      <w:r w:rsidRPr="00C64EC8">
        <w:rPr>
          <w:rFonts w:cstheme="minorHAnsi"/>
          <w:color w:val="000000"/>
          <w:sz w:val="24"/>
          <w:szCs w:val="24"/>
          <w:lang w:val="fr-FR"/>
        </w:rPr>
        <w:t>l’intervention de juridictions à risque est très importante</w:t>
      </w:r>
      <w:r w:rsidR="00721A50" w:rsidRPr="00C64EC8">
        <w:rPr>
          <w:rFonts w:cstheme="minorHAnsi"/>
          <w:color w:val="000000"/>
          <w:sz w:val="24"/>
          <w:szCs w:val="24"/>
          <w:lang w:val="fr-FR"/>
        </w:rPr>
        <w:t>.</w:t>
      </w:r>
    </w:p>
    <w:p w14:paraId="04829DBB" w14:textId="21E9C110" w:rsidR="00F56612" w:rsidRDefault="00F56612" w:rsidP="00F5661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  <w:lang w:val="fr-FR"/>
        </w:rPr>
      </w:pPr>
    </w:p>
    <w:p w14:paraId="1FA04A26" w14:textId="77777777" w:rsidR="00F56612" w:rsidRPr="00F56612" w:rsidRDefault="00F56612" w:rsidP="00F5661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3"/>
          <w:szCs w:val="23"/>
        </w:rPr>
      </w:pPr>
    </w:p>
    <w:p w14:paraId="05557E9F" w14:textId="52FF03DE" w:rsidR="00CB3977" w:rsidRPr="00D56225" w:rsidRDefault="00CB3977" w:rsidP="00AD5688">
      <w:pPr>
        <w:pStyle w:val="Paragraphedeliste"/>
        <w:numPr>
          <w:ilvl w:val="0"/>
          <w:numId w:val="1"/>
        </w:numPr>
        <w:spacing w:before="120" w:after="120" w:line="240" w:lineRule="auto"/>
        <w:ind w:left="714" w:hanging="357"/>
        <w:rPr>
          <w:color w:val="4472C4" w:themeColor="accent1"/>
          <w:sz w:val="28"/>
          <w:szCs w:val="28"/>
          <w:u w:val="single" w:color="4472C4" w:themeColor="accent1"/>
        </w:rPr>
      </w:pPr>
      <w:r w:rsidRPr="00D56225">
        <w:rPr>
          <w:color w:val="4472C4" w:themeColor="accent1"/>
          <w:sz w:val="28"/>
          <w:szCs w:val="28"/>
          <w:u w:val="single" w:color="4472C4" w:themeColor="accent1"/>
        </w:rPr>
        <w:t>Atténuation de la menace</w:t>
      </w:r>
    </w:p>
    <w:p w14:paraId="1C444D8B" w14:textId="77777777" w:rsidR="000B03AF" w:rsidRPr="00C4092E" w:rsidRDefault="000B03AF" w:rsidP="00C4092E">
      <w:pPr>
        <w:pStyle w:val="Paragraphedeliste"/>
        <w:spacing w:after="0"/>
        <w:ind w:left="714"/>
        <w:rPr>
          <w:color w:val="2F5496" w:themeColor="accent1" w:themeShade="BF"/>
          <w:sz w:val="16"/>
          <w:szCs w:val="16"/>
          <w:u w:val="single" w:color="4472C4" w:themeColor="accent1"/>
        </w:rPr>
      </w:pPr>
    </w:p>
    <w:p w14:paraId="3BE755B4" w14:textId="23D953D1" w:rsidR="00CB3977" w:rsidRPr="00C64EC8" w:rsidRDefault="00BD0859" w:rsidP="00C64EC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64EC8">
        <w:rPr>
          <w:rFonts w:cstheme="minorHAnsi"/>
          <w:sz w:val="24"/>
          <w:szCs w:val="24"/>
          <w:lang w:val="fr-FR"/>
        </w:rPr>
        <w:t>l</w:t>
      </w:r>
      <w:r w:rsidR="00815287" w:rsidRPr="00C64EC8">
        <w:rPr>
          <w:rFonts w:cstheme="minorHAnsi"/>
          <w:sz w:val="24"/>
          <w:szCs w:val="24"/>
          <w:lang w:val="fr-FR"/>
        </w:rPr>
        <w:t>e nombre moyen d’incidents impliquant ce profil reste limité ;</w:t>
      </w:r>
    </w:p>
    <w:p w14:paraId="489E0CE7" w14:textId="4EA20925" w:rsidR="00815287" w:rsidRPr="00C64EC8" w:rsidRDefault="007B7294" w:rsidP="00C64EC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64EC8">
        <w:rPr>
          <w:rFonts w:cstheme="minorHAnsi"/>
          <w:sz w:val="24"/>
          <w:szCs w:val="24"/>
        </w:rPr>
        <w:t>le nombre moyen de suspects et le nombre moyen de personnes morales impliqués sont relativement peu importants;</w:t>
      </w:r>
    </w:p>
    <w:p w14:paraId="39459FF1" w14:textId="6F91EF8B" w:rsidR="007B7294" w:rsidRPr="00C64EC8" w:rsidRDefault="007B7294" w:rsidP="00C64EC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64EC8">
        <w:rPr>
          <w:rFonts w:cstheme="minorHAnsi"/>
          <w:sz w:val="24"/>
          <w:szCs w:val="24"/>
        </w:rPr>
        <w:t>il s’agit principalement de formes juridiques belges ;</w:t>
      </w:r>
    </w:p>
    <w:p w14:paraId="4C9FA945" w14:textId="60CD76FD" w:rsidR="007B7294" w:rsidRPr="00C64EC8" w:rsidRDefault="00D06E9F" w:rsidP="00C64EC8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64EC8">
        <w:rPr>
          <w:rFonts w:cstheme="minorHAnsi"/>
          <w:sz w:val="24"/>
          <w:szCs w:val="24"/>
        </w:rPr>
        <w:t>les intervenants sont principalement des ressortissants belges ou des personnes résidant en Belgique.</w:t>
      </w:r>
    </w:p>
    <w:p w14:paraId="44C181D9" w14:textId="77777777" w:rsidR="00495A19" w:rsidRDefault="00495A19" w:rsidP="00C64EC8">
      <w:pPr>
        <w:ind w:left="567"/>
        <w:contextualSpacing/>
        <w:jc w:val="both"/>
        <w:rPr>
          <w:sz w:val="24"/>
          <w:szCs w:val="24"/>
        </w:rPr>
      </w:pPr>
    </w:p>
    <w:p w14:paraId="617E6194" w14:textId="77777777" w:rsidR="000D7969" w:rsidRPr="000D7969" w:rsidRDefault="000D7969" w:rsidP="00712873">
      <w:pPr>
        <w:pStyle w:val="Paragraphedeliste"/>
        <w:ind w:left="1151"/>
        <w:rPr>
          <w:sz w:val="24"/>
          <w:szCs w:val="24"/>
          <w:lang w:val="fr-FR"/>
        </w:rPr>
      </w:pPr>
    </w:p>
    <w:sectPr w:rsidR="000D7969" w:rsidRPr="000D7969" w:rsidSect="0094004A">
      <w:footerReference w:type="default" r:id="rId11"/>
      <w:pgSz w:w="12191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149A" w14:textId="77777777" w:rsidR="00E552AC" w:rsidRDefault="00E552AC" w:rsidP="005C0D9E">
      <w:pPr>
        <w:spacing w:after="0" w:line="240" w:lineRule="auto"/>
      </w:pPr>
      <w:r>
        <w:separator/>
      </w:r>
    </w:p>
  </w:endnote>
  <w:endnote w:type="continuationSeparator" w:id="0">
    <w:p w14:paraId="28815E57" w14:textId="77777777" w:rsidR="00E552AC" w:rsidRDefault="00E552AC" w:rsidP="005C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63B" w14:textId="71B0AC3E" w:rsidR="000D7969" w:rsidRDefault="00DC17F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F7F795" wp14:editId="36C654D1">
              <wp:simplePos x="0" y="0"/>
              <wp:positionH relativeFrom="page">
                <wp:posOffset>6536055</wp:posOffset>
              </wp:positionH>
              <wp:positionV relativeFrom="page">
                <wp:posOffset>9340215</wp:posOffset>
              </wp:positionV>
              <wp:extent cx="219710" cy="159385"/>
              <wp:effectExtent l="1905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FA5B" w14:textId="77777777" w:rsidR="000D7969" w:rsidRDefault="000D7969">
                          <w:pPr>
                            <w:spacing w:before="12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color w:val="0F0F0F"/>
                              <w:spacing w:val="-5"/>
                              <w:w w:val="110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color w:val="0F0F0F"/>
                              <w:spacing w:val="-5"/>
                              <w:w w:val="110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0F0F0F"/>
                              <w:spacing w:val="-5"/>
                              <w:w w:val="110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color w:val="0F0F0F"/>
                              <w:spacing w:val="-5"/>
                              <w:w w:val="110"/>
                              <w:sz w:val="19"/>
                            </w:rPr>
                            <w:t>35</w:t>
                          </w:r>
                          <w:r>
                            <w:rPr>
                              <w:color w:val="0F0F0F"/>
                              <w:spacing w:val="-5"/>
                              <w:w w:val="110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F7F79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514.65pt;margin-top:735.45pt;width:17.3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" filled="f" stroked="f">
              <v:textbox inset="0,0,0,0">
                <w:txbxContent>
                  <w:p w14:paraId="0DE1FA5B" w14:textId="77777777" w:rsidR="000D7969" w:rsidRDefault="000D7969">
                    <w:pPr>
                      <w:spacing w:before="12"/>
                      <w:ind w:left="60"/>
                      <w:rPr>
                        <w:sz w:val="19"/>
                      </w:rPr>
                    </w:pPr>
                    <w:r>
                      <w:rPr>
                        <w:color w:val="0F0F0F"/>
                        <w:spacing w:val="-5"/>
                        <w:w w:val="110"/>
                        <w:sz w:val="19"/>
                      </w:rPr>
                      <w:fldChar w:fldCharType="begin"/>
                    </w:r>
                    <w:r>
                      <w:rPr>
                        <w:color w:val="0F0F0F"/>
                        <w:spacing w:val="-5"/>
                        <w:w w:val="110"/>
                        <w:sz w:val="19"/>
                      </w:rPr>
                      <w:instrText xml:space="preserve"> PAGE </w:instrText>
                    </w:r>
                    <w:r>
                      <w:rPr>
                        <w:color w:val="0F0F0F"/>
                        <w:spacing w:val="-5"/>
                        <w:w w:val="110"/>
                        <w:sz w:val="19"/>
                      </w:rPr>
                      <w:fldChar w:fldCharType="separate"/>
                    </w:r>
                    <w:r>
                      <w:rPr>
                        <w:color w:val="0F0F0F"/>
                        <w:spacing w:val="-5"/>
                        <w:w w:val="110"/>
                        <w:sz w:val="19"/>
                      </w:rPr>
                      <w:t>35</w:t>
                    </w:r>
                    <w:r>
                      <w:rPr>
                        <w:color w:val="0F0F0F"/>
                        <w:spacing w:val="-5"/>
                        <w:w w:val="110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22C2" w14:textId="77777777" w:rsidR="00E552AC" w:rsidRDefault="00E552AC" w:rsidP="005C0D9E">
      <w:pPr>
        <w:spacing w:after="0" w:line="240" w:lineRule="auto"/>
      </w:pPr>
      <w:r>
        <w:separator/>
      </w:r>
    </w:p>
  </w:footnote>
  <w:footnote w:type="continuationSeparator" w:id="0">
    <w:p w14:paraId="10618232" w14:textId="77777777" w:rsidR="00E552AC" w:rsidRDefault="00E552AC" w:rsidP="005C0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334"/>
    <w:multiLevelType w:val="hybridMultilevel"/>
    <w:tmpl w:val="0BF8AB4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019D"/>
    <w:multiLevelType w:val="hybridMultilevel"/>
    <w:tmpl w:val="211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50438"/>
    <w:multiLevelType w:val="hybridMultilevel"/>
    <w:tmpl w:val="FAFA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AA7"/>
    <w:multiLevelType w:val="hybridMultilevel"/>
    <w:tmpl w:val="252EABB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69F4"/>
    <w:multiLevelType w:val="multilevel"/>
    <w:tmpl w:val="12D24822"/>
    <w:lvl w:ilvl="0">
      <w:start w:val="2"/>
      <w:numFmt w:val="decimal"/>
      <w:lvlText w:val="%1"/>
      <w:lvlJc w:val="left"/>
      <w:pPr>
        <w:ind w:left="940" w:hanging="806"/>
        <w:jc w:val="left"/>
      </w:pPr>
      <w:rPr>
        <w:rFonts w:hint="default"/>
        <w:lang w:val="fr-FR" w:eastAsia="en-US" w:bidi="ar-SA"/>
      </w:rPr>
    </w:lvl>
    <w:lvl w:ilvl="1">
      <w:start w:val="5"/>
      <w:numFmt w:val="decimal"/>
      <w:lvlText w:val="%1.%2"/>
      <w:lvlJc w:val="left"/>
      <w:pPr>
        <w:ind w:left="940" w:hanging="806"/>
        <w:jc w:val="left"/>
      </w:pPr>
      <w:rPr>
        <w:rFonts w:hint="default"/>
        <w:spacing w:val="-1"/>
        <w:w w:val="103"/>
        <w:lang w:val="fr-FR" w:eastAsia="en-US" w:bidi="ar-SA"/>
      </w:rPr>
    </w:lvl>
    <w:lvl w:ilvl="2">
      <w:numFmt w:val="bullet"/>
      <w:lvlText w:val="•"/>
      <w:lvlJc w:val="left"/>
      <w:pPr>
        <w:ind w:left="2544" w:hanging="80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346" w:hanging="80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48" w:hanging="80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50" w:hanging="80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52" w:hanging="80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54" w:hanging="80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356" w:hanging="806"/>
      </w:pPr>
      <w:rPr>
        <w:rFonts w:hint="default"/>
        <w:lang w:val="fr-FR" w:eastAsia="en-US" w:bidi="ar-SA"/>
      </w:rPr>
    </w:lvl>
  </w:abstractNum>
  <w:abstractNum w:abstractNumId="5" w15:restartNumberingAfterBreak="0">
    <w:nsid w:val="12E4796F"/>
    <w:multiLevelType w:val="hybridMultilevel"/>
    <w:tmpl w:val="E6863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888"/>
    <w:multiLevelType w:val="hybridMultilevel"/>
    <w:tmpl w:val="B414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A3B"/>
    <w:multiLevelType w:val="hybridMultilevel"/>
    <w:tmpl w:val="EB442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5EA5"/>
    <w:multiLevelType w:val="hybridMultilevel"/>
    <w:tmpl w:val="6AA81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F2578"/>
    <w:multiLevelType w:val="hybridMultilevel"/>
    <w:tmpl w:val="5900E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3F4F"/>
    <w:multiLevelType w:val="hybridMultilevel"/>
    <w:tmpl w:val="F4FE6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354"/>
    <w:multiLevelType w:val="hybridMultilevel"/>
    <w:tmpl w:val="A4001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A0F31"/>
    <w:multiLevelType w:val="hybridMultilevel"/>
    <w:tmpl w:val="FFC604E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83373B"/>
    <w:multiLevelType w:val="hybridMultilevel"/>
    <w:tmpl w:val="354E5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8506E"/>
    <w:multiLevelType w:val="hybridMultilevel"/>
    <w:tmpl w:val="9AA2B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D0C92"/>
    <w:multiLevelType w:val="hybridMultilevel"/>
    <w:tmpl w:val="6B3C44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1AED"/>
    <w:multiLevelType w:val="hybridMultilevel"/>
    <w:tmpl w:val="375409A6"/>
    <w:lvl w:ilvl="0" w:tplc="200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4CC0D78"/>
    <w:multiLevelType w:val="hybridMultilevel"/>
    <w:tmpl w:val="C8FAD8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E416E"/>
    <w:multiLevelType w:val="hybridMultilevel"/>
    <w:tmpl w:val="43A6AC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52860"/>
    <w:multiLevelType w:val="hybridMultilevel"/>
    <w:tmpl w:val="4D8C4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B1DCD"/>
    <w:multiLevelType w:val="hybridMultilevel"/>
    <w:tmpl w:val="10804D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E3471"/>
    <w:multiLevelType w:val="hybridMultilevel"/>
    <w:tmpl w:val="2D92A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D7CEC"/>
    <w:multiLevelType w:val="hybridMultilevel"/>
    <w:tmpl w:val="58D08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312F9"/>
    <w:multiLevelType w:val="hybridMultilevel"/>
    <w:tmpl w:val="9F3ADA3C"/>
    <w:lvl w:ilvl="0" w:tplc="9B2C7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CF8F8">
      <w:numFmt w:val="bullet"/>
      <w:lvlText w:val="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53707"/>
    <w:multiLevelType w:val="hybridMultilevel"/>
    <w:tmpl w:val="A7108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01462">
    <w:abstractNumId w:val="23"/>
  </w:num>
  <w:num w:numId="2" w16cid:durableId="1495074996">
    <w:abstractNumId w:val="18"/>
  </w:num>
  <w:num w:numId="3" w16cid:durableId="381291445">
    <w:abstractNumId w:val="17"/>
  </w:num>
  <w:num w:numId="4" w16cid:durableId="1843428260">
    <w:abstractNumId w:val="6"/>
  </w:num>
  <w:num w:numId="5" w16cid:durableId="1655335937">
    <w:abstractNumId w:val="15"/>
  </w:num>
  <w:num w:numId="6" w16cid:durableId="198475671">
    <w:abstractNumId w:val="10"/>
  </w:num>
  <w:num w:numId="7" w16cid:durableId="611134263">
    <w:abstractNumId w:val="3"/>
  </w:num>
  <w:num w:numId="8" w16cid:durableId="632636094">
    <w:abstractNumId w:val="13"/>
  </w:num>
  <w:num w:numId="9" w16cid:durableId="1153907962">
    <w:abstractNumId w:val="0"/>
  </w:num>
  <w:num w:numId="10" w16cid:durableId="1269389438">
    <w:abstractNumId w:val="8"/>
  </w:num>
  <w:num w:numId="11" w16cid:durableId="1074813988">
    <w:abstractNumId w:val="5"/>
  </w:num>
  <w:num w:numId="12" w16cid:durableId="491027007">
    <w:abstractNumId w:val="7"/>
  </w:num>
  <w:num w:numId="13" w16cid:durableId="135876604">
    <w:abstractNumId w:val="14"/>
  </w:num>
  <w:num w:numId="14" w16cid:durableId="764348663">
    <w:abstractNumId w:val="9"/>
  </w:num>
  <w:num w:numId="15" w16cid:durableId="838734017">
    <w:abstractNumId w:val="1"/>
  </w:num>
  <w:num w:numId="16" w16cid:durableId="63839980">
    <w:abstractNumId w:val="22"/>
  </w:num>
  <w:num w:numId="17" w16cid:durableId="192156088">
    <w:abstractNumId w:val="21"/>
  </w:num>
  <w:num w:numId="18" w16cid:durableId="1497577348">
    <w:abstractNumId w:val="24"/>
  </w:num>
  <w:num w:numId="19" w16cid:durableId="1841654329">
    <w:abstractNumId w:val="20"/>
  </w:num>
  <w:num w:numId="20" w16cid:durableId="694044293">
    <w:abstractNumId w:val="12"/>
  </w:num>
  <w:num w:numId="21" w16cid:durableId="896010190">
    <w:abstractNumId w:val="11"/>
  </w:num>
  <w:num w:numId="22" w16cid:durableId="1412779686">
    <w:abstractNumId w:val="2"/>
  </w:num>
  <w:num w:numId="23" w16cid:durableId="1251306892">
    <w:abstractNumId w:val="19"/>
  </w:num>
  <w:num w:numId="24" w16cid:durableId="1670910850">
    <w:abstractNumId w:val="4"/>
  </w:num>
  <w:num w:numId="25" w16cid:durableId="20225833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9E"/>
    <w:rsid w:val="000323DC"/>
    <w:rsid w:val="000A30FE"/>
    <w:rsid w:val="000B03AF"/>
    <w:rsid w:val="000D1906"/>
    <w:rsid w:val="000D7969"/>
    <w:rsid w:val="000D7D38"/>
    <w:rsid w:val="000E0E75"/>
    <w:rsid w:val="000E34C0"/>
    <w:rsid w:val="00103098"/>
    <w:rsid w:val="0014691B"/>
    <w:rsid w:val="001A0B16"/>
    <w:rsid w:val="002C692F"/>
    <w:rsid w:val="002D05F2"/>
    <w:rsid w:val="002E2275"/>
    <w:rsid w:val="00332AC7"/>
    <w:rsid w:val="003D58D0"/>
    <w:rsid w:val="003D648D"/>
    <w:rsid w:val="00413D6F"/>
    <w:rsid w:val="00495A19"/>
    <w:rsid w:val="004D39E7"/>
    <w:rsid w:val="004E5650"/>
    <w:rsid w:val="00553816"/>
    <w:rsid w:val="00556D3B"/>
    <w:rsid w:val="00565031"/>
    <w:rsid w:val="0058457D"/>
    <w:rsid w:val="005C0D9E"/>
    <w:rsid w:val="005D3D43"/>
    <w:rsid w:val="0061072C"/>
    <w:rsid w:val="00712873"/>
    <w:rsid w:val="00721A50"/>
    <w:rsid w:val="00722FE8"/>
    <w:rsid w:val="00747A05"/>
    <w:rsid w:val="00777986"/>
    <w:rsid w:val="00780742"/>
    <w:rsid w:val="00784893"/>
    <w:rsid w:val="00796377"/>
    <w:rsid w:val="007B7294"/>
    <w:rsid w:val="00815287"/>
    <w:rsid w:val="008667BF"/>
    <w:rsid w:val="008A4285"/>
    <w:rsid w:val="008B43E2"/>
    <w:rsid w:val="008B6FE2"/>
    <w:rsid w:val="0092575B"/>
    <w:rsid w:val="009329B8"/>
    <w:rsid w:val="00936738"/>
    <w:rsid w:val="0094004A"/>
    <w:rsid w:val="00977C0F"/>
    <w:rsid w:val="00987EF5"/>
    <w:rsid w:val="00996A86"/>
    <w:rsid w:val="009E0A14"/>
    <w:rsid w:val="009E0D0D"/>
    <w:rsid w:val="009E1051"/>
    <w:rsid w:val="00A9129E"/>
    <w:rsid w:val="00AA362F"/>
    <w:rsid w:val="00AD5688"/>
    <w:rsid w:val="00AE4DF0"/>
    <w:rsid w:val="00AE582E"/>
    <w:rsid w:val="00AE7B54"/>
    <w:rsid w:val="00B07CEC"/>
    <w:rsid w:val="00B40FAF"/>
    <w:rsid w:val="00B63777"/>
    <w:rsid w:val="00B91162"/>
    <w:rsid w:val="00BD0859"/>
    <w:rsid w:val="00BE1E6A"/>
    <w:rsid w:val="00C341C0"/>
    <w:rsid w:val="00C4092E"/>
    <w:rsid w:val="00C512B4"/>
    <w:rsid w:val="00C64EC8"/>
    <w:rsid w:val="00C71B74"/>
    <w:rsid w:val="00C9070A"/>
    <w:rsid w:val="00CA5A54"/>
    <w:rsid w:val="00CB3977"/>
    <w:rsid w:val="00CE51E5"/>
    <w:rsid w:val="00D06E9F"/>
    <w:rsid w:val="00D56225"/>
    <w:rsid w:val="00D5786E"/>
    <w:rsid w:val="00D66117"/>
    <w:rsid w:val="00D963C7"/>
    <w:rsid w:val="00DC17F8"/>
    <w:rsid w:val="00DD7CEA"/>
    <w:rsid w:val="00DF5E99"/>
    <w:rsid w:val="00E46A15"/>
    <w:rsid w:val="00E552AC"/>
    <w:rsid w:val="00E610A4"/>
    <w:rsid w:val="00E63FC0"/>
    <w:rsid w:val="00E8249C"/>
    <w:rsid w:val="00E92C40"/>
    <w:rsid w:val="00ED21C6"/>
    <w:rsid w:val="00EF3658"/>
    <w:rsid w:val="00F23776"/>
    <w:rsid w:val="00F56612"/>
    <w:rsid w:val="00F6245D"/>
    <w:rsid w:val="00F913F5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ACD608"/>
  <w15:chartTrackingRefBased/>
  <w15:docId w15:val="{5057EBCB-15D1-47A2-9EC6-D2531F5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link w:val="Titre1Car"/>
    <w:uiPriority w:val="9"/>
    <w:qFormat/>
    <w:rsid w:val="00DC17F8"/>
    <w:pPr>
      <w:widowControl w:val="0"/>
      <w:autoSpaceDE w:val="0"/>
      <w:autoSpaceDN w:val="0"/>
      <w:spacing w:after="0" w:line="240" w:lineRule="auto"/>
      <w:ind w:left="940" w:hanging="806"/>
      <w:outlineLvl w:val="0"/>
    </w:pPr>
    <w:rPr>
      <w:rFonts w:ascii="Arial" w:eastAsia="Arial" w:hAnsi="Arial" w:cs="Arial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D9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C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D9E"/>
    <w:rPr>
      <w:lang w:val="fr-BE"/>
    </w:rPr>
  </w:style>
  <w:style w:type="paragraph" w:styleId="Paragraphedeliste">
    <w:name w:val="List Paragraph"/>
    <w:basedOn w:val="Normal"/>
    <w:uiPriority w:val="34"/>
    <w:qFormat/>
    <w:rsid w:val="005C0D9E"/>
    <w:pPr>
      <w:ind w:left="720"/>
      <w:contextualSpacing/>
    </w:pPr>
  </w:style>
  <w:style w:type="paragraph" w:customStyle="1" w:styleId="Default">
    <w:name w:val="Default"/>
    <w:rsid w:val="00413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341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41C0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C341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4004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287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CB3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B3977"/>
    <w:rPr>
      <w:rFonts w:ascii="Times New Roman" w:eastAsia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sid w:val="00DC17F8"/>
    <w:rPr>
      <w:rFonts w:ascii="Arial" w:eastAsia="Arial" w:hAnsi="Arial" w:cs="Arial"/>
      <w:b/>
      <w:bCs/>
    </w:rPr>
  </w:style>
  <w:style w:type="paragraph" w:styleId="Rvision">
    <w:name w:val="Revision"/>
    <w:hidden/>
    <w:uiPriority w:val="99"/>
    <w:semiHidden/>
    <w:rsid w:val="00F6245D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  <afbeelding xmlns="86d8d313-957f-44b4-bb66-f96f0d40e904" xsi:nil="true"/>
    <nb xmlns="86d8d313-957f-44b4-bb66-f96f0d40e9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9" ma:contentTypeDescription="Create a new document." ma:contentTypeScope="" ma:versionID="ddf3a100450ceadf4e02567bd12f36a6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58c9c0cccb7c0426fa8632eb013b2e2d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6CF77-DF3E-48C8-8868-B9832F1AE365}">
  <ds:schemaRefs>
    <ds:schemaRef ds:uri="http://schemas.microsoft.com/office/2006/metadata/properties"/>
    <ds:schemaRef ds:uri="http://schemas.microsoft.com/office/infopath/2007/PartnerControls"/>
    <ds:schemaRef ds:uri="ff960655-24fd-4f3f-8e9c-285049d99abf"/>
    <ds:schemaRef ds:uri="86d8d313-957f-44b4-bb66-f96f0d40e904"/>
  </ds:schemaRefs>
</ds:datastoreItem>
</file>

<file path=customXml/itemProps2.xml><?xml version="1.0" encoding="utf-8"?>
<ds:datastoreItem xmlns:ds="http://schemas.openxmlformats.org/officeDocument/2006/customXml" ds:itemID="{18C445E8-F163-42B0-95E9-0A1EB4E62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F19B2-EEAB-4761-9028-00FFD6D68B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A5E72-CA6D-429E-A018-C7AF1B8CC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 bonhome</dc:creator>
  <cp:keywords/>
  <dc:description/>
  <cp:lastModifiedBy>Camille Luxen</cp:lastModifiedBy>
  <cp:revision>39</cp:revision>
  <dcterms:created xsi:type="dcterms:W3CDTF">2023-05-16T08:52:00Z</dcterms:created>
  <dcterms:modified xsi:type="dcterms:W3CDTF">2023-08-02T07:51:00Z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MediaServiceImageTags">
    <vt:lpwstr/>
  </property>
</Properties>
</file>